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Progettazione di un Episodio di Apprendimento Situato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6"/>
        <w:gridCol w:w="6279"/>
        <w:tblGridChange w:id="0">
          <w:tblGrid>
            <w:gridCol w:w="4036"/>
            <w:gridCol w:w="627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spacing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Nome e cognome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BARBARA PADULA</w:t>
            </w:r>
          </w:p>
        </w:tc>
      </w:tr>
    </w:tbl>
    <w:p w:rsidR="00000000" w:rsidDel="00000000" w:rsidP="00000000" w:rsidRDefault="00000000" w:rsidRPr="00000000" w14:paraId="00000006">
      <w:pPr>
        <w:spacing w:line="259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6"/>
        <w:gridCol w:w="6279"/>
        <w:tblGridChange w:id="0">
          <w:tblGrid>
            <w:gridCol w:w="4036"/>
            <w:gridCol w:w="6279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spacing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Target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classe...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SEZIONE ETEROGENEA DI SCUOLA DELL’INFANZIA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CAMPI D’ESPERIENZA COINVOLTI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IMMAGINI, SUONI, COLORI; IL Sè e L’ALTRO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Traguardo/i di competenza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Copia dalleIndicazioni nazionali/Linee Guida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59" w:lineRule="auto"/>
              <w:rPr>
                <w:rFonts w:ascii="Cambria" w:cs="Cambria" w:eastAsia="Cambria" w:hAnsi="Cambri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4"/>
                <w:szCs w:val="24"/>
                <w:rtl w:val="0"/>
              </w:rPr>
              <w:t xml:space="preserve">Competenza In Materia Di Cittadinanza </w:t>
            </w:r>
          </w:p>
          <w:p w:rsidR="00000000" w:rsidDel="00000000" w:rsidP="00000000" w:rsidRDefault="00000000" w:rsidRPr="00000000" w14:paraId="0000000F">
            <w:pPr>
              <w:spacing w:line="259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(competenza chiave di riferimento europeo 2018)</w:t>
            </w:r>
          </w:p>
          <w:p w:rsidR="00000000" w:rsidDel="00000000" w:rsidP="00000000" w:rsidRDefault="00000000" w:rsidRPr="00000000" w14:paraId="00000010">
            <w:pPr>
              <w:spacing w:line="259" w:lineRule="auto"/>
              <w:jc w:val="both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59" w:lineRule="auto"/>
              <w:jc w:val="both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Inventa storie e sa esprimerle attraverso [...] il disegno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4"/>
                <w:szCs w:val="24"/>
                <w:rtl w:val="0"/>
              </w:rPr>
              <w:t xml:space="preserve">(Immagini, suoni e colori);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59" w:lineRule="auto"/>
              <w:jc w:val="both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Riflette, si confronta, discute [...] con gli altri bambini;         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4"/>
                <w:szCs w:val="24"/>
                <w:rtl w:val="0"/>
              </w:rPr>
              <w:t xml:space="preserve">(il sè e l’altro)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259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Dimensione/i di competenza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59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Sa inventare e rappresentare graficamente il finale di una storia </w:t>
            </w:r>
          </w:p>
          <w:p w:rsidR="00000000" w:rsidDel="00000000" w:rsidP="00000000" w:rsidRDefault="00000000" w:rsidRPr="00000000" w14:paraId="00000016">
            <w:pPr>
              <w:spacing w:line="259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Sa confrontarsi con gli altri bambini</w:t>
            </w:r>
          </w:p>
          <w:p w:rsidR="00000000" w:rsidDel="00000000" w:rsidP="00000000" w:rsidRDefault="00000000" w:rsidRPr="00000000" w14:paraId="00000017">
            <w:pPr>
              <w:spacing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259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Indicatori 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Collabora nel piccolo gruppo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rispetta le regole condivise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Rappresenta graficamente con tecniche conosciute il finale della storia </w:t>
            </w:r>
          </w:p>
          <w:p w:rsidR="00000000" w:rsidDel="00000000" w:rsidP="00000000" w:rsidRDefault="00000000" w:rsidRPr="00000000" w14:paraId="0000001C">
            <w:pPr>
              <w:spacing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59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5"/>
        <w:gridCol w:w="7910"/>
        <w:tblGridChange w:id="0">
          <w:tblGrid>
            <w:gridCol w:w="2405"/>
            <w:gridCol w:w="7910"/>
          </w:tblGrid>
        </w:tblGridChange>
      </w:tblGrid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dell'EAS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“Tanti  finali per una storia”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5"/>
        <w:gridCol w:w="6521"/>
        <w:gridCol w:w="1422"/>
        <w:tblGridChange w:id="0">
          <w:tblGrid>
            <w:gridCol w:w="2405"/>
            <w:gridCol w:w="6521"/>
            <w:gridCol w:w="1422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Progettazione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Tempo assegnato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Preparatoria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[logica didattica: problem setting]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2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COMPITO A CASA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docente: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0" w:right="0" w:hanging="62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Invita i bambini, con l’aiuto dei genitori, a visionare a casa il cartone animato di Biancaneve al seguente link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https://www.youtube.com/watch?v=LYht2YqC53M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e, a disegnare il finale della storia.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FRAMEWORK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0" w:right="0" w:hanging="62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 grande gruppo, condivide i disegni realizzati a casa dai bambini (sul finale della fiaba) per fargli prendere consapevolezza che il finale è identico in tutti i disegni (il principe e Biancaneve si sposano);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0" w:right="0" w:hanging="62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Pone l’attenzione sulle parti di una storia (inizio, sviluppo, finale) e, in particolar modo, sul finale.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STIMOLO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L’insegnante: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Usa come stimolo la fiaba di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Biancaneve e i 77 nani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leggendo la storia e interrompendo la lettura a metà del racconto; chiede ai bambini cosa manca alla fiaba letta.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2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CONSEGNA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L’insegnante: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Invita i bambini a inventare, a coppia, il finale della fiaba utilizzando il materiale a disposizione;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"/>
              </w:tabs>
              <w:spacing w:after="0" w:before="0" w:line="240" w:lineRule="auto"/>
              <w:ind w:left="108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Prepara il setting laboratoriale mettendo il materiale vario a disposizione del bambino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minuti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10 minuti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minuti</w:t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TOTALE 30 minuti</w:t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Operatoria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[logica didattica: learning by doing]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questa fase il docente: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Divide la sezione in gruppi eterogenei da due/tre bambini (uno di 3 anni, uno di 4 anni e uno di 5 anni) in modo da attivare strategie di tutoraggio e di peer to peer;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Chiede ai bambini di accordarsi su un ipotetico finale della storia; lo stesso potrà essere rielaborato e rappresentato scegliendo la tecnica espressiva desiderata con il materiale messo a disposizione;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Supporta i bambini nella realizzazione dell’artefatto supportandoli in caso di difficoltà o di richiesta di aiuto;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 i bambini registrando le relazioni, la modalità di risoluzione del problem solving su una check-list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(si veda allegato)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Guida i bambini nell’esposizione al grande gruppo.dell’artefatto realizzato 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ora</w:t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Ristrutturativa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[logica didattica: reflective learning]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questa fase il docente fa attività di debriefing: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-62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Chiede ai bambini se hanno realizzato il finale della storia,  cosa hanno utilizzato e se, quindi, hanno rispettato la consegna;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-62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 riflettere i bambini sulla diversità dei vari finali della storia realizzati, sulle tecniche e sul materiale utilizzato;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-62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Chiede quali siano state le modalità utilizzate per produrre l’elaborato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(tutti i bambini del gruppo hanno partecipato in maniera attiva?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facendo raccontare a ciascun bambino come è stato coinvolto nel gruppo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(ti sei confrontato con gli altri? Hanno rispettato le tue decisioni? Eravate d’accordo su cosa fare? Come avete risolto quando non eravate d’accordo?Si sono presentate difficoltà durante l’attività?)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-6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questo modo tutto il gruppo sezione (bambini e insegnante) effettuerà una sorta di autovalutazione in cui i bambini saranno protagonisti attivi della valutazione. L’insegnante condivide con i bambini la checklist utilizzata nella fase operatoria facendo valutare ciascun bambino. (vedi ALLEGATO 1)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-62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Fissa il contenuto (il finale della storia è diverso per ogni gruppo) ponendo attenzione sulla competenza  (ogni gruppo ha inventato il finale confrontandosi tra loro);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-62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l’aiuto dei bambini, nel grande gruppo, corregge gli eventali errori commessi.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-62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 i bambini attraverso la rubrica valutativa (vedi allegato 2)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"/>
              </w:tabs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ora</w:t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0"/>
        <w:gridCol w:w="7935"/>
        <w:tblGridChange w:id="0">
          <w:tblGrid>
            <w:gridCol w:w="2370"/>
            <w:gridCol w:w="7935"/>
          </w:tblGrid>
        </w:tblGridChange>
      </w:tblGrid>
      <w:t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Allegati citati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https://www.youtube.com/watch?v=LYht2YqC53M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Fiaba “Biancaneve e i 77 nani” di Davide Calìed Raphal Barbanegre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Checklist di osservazione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Checklist iconografica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Rubrica valutativa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CHECK-LIST PER L’ANALISI DI OSSERVAZIONE DELLE RELAZIONI CON I COMPAGNI DI SEZIONE</w:t>
      </w:r>
    </w:p>
    <w:p w:rsidR="00000000" w:rsidDel="00000000" w:rsidP="00000000" w:rsidRDefault="00000000" w:rsidRPr="00000000" w14:paraId="0000007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30"/>
        <w:gridCol w:w="2007"/>
        <w:gridCol w:w="1842"/>
        <w:gridCol w:w="2410"/>
        <w:tblGridChange w:id="0">
          <w:tblGrid>
            <w:gridCol w:w="3630"/>
            <w:gridCol w:w="2007"/>
            <w:gridCol w:w="1842"/>
            <w:gridCol w:w="241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NUMERO DEL GRUPPO...............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ALUNNO 1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ALUNNO 2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ALUNNO 3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Partecipa all’attività di gruppo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Collabora con i compagni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Aiuta i compagni in difficoltà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Chiede aiuto ai compagni se è in difficoltà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Si relaziona con tutti i componenti del gruppo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Rispetta le decisioni del gruppo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Usa il materiale a disposizione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Rispetta le regole del gruppo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LEGENDA:   1) SI                                2) NO                          3) IN PARTE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CHECKLIST ICONOGRAFICA CONDIVISA CON I BAMBINI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1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904875</wp:posOffset>
            </wp:positionH>
            <wp:positionV relativeFrom="paragraph">
              <wp:posOffset>60325</wp:posOffset>
            </wp:positionV>
            <wp:extent cx="4050030" cy="5400675"/>
            <wp:effectExtent b="0" l="0" r="0" t="0"/>
            <wp:wrapNone/>
            <wp:docPr descr="rubri barbara.jpg" id="3" name="image1.jpg"/>
            <a:graphic>
              <a:graphicData uri="http://schemas.openxmlformats.org/drawingml/2006/picture">
                <pic:pic>
                  <pic:nvPicPr>
                    <pic:cNvPr descr="rubri barbara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0030" cy="5400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RUBRICA DI VALUTAZIONE           ALLEGATO 2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2674"/>
        <w:gridCol w:w="1862"/>
        <w:gridCol w:w="1366"/>
        <w:gridCol w:w="1581"/>
        <w:tblGridChange w:id="0">
          <w:tblGrid>
            <w:gridCol w:w="2093"/>
            <w:gridCol w:w="2674"/>
            <w:gridCol w:w="1862"/>
            <w:gridCol w:w="1366"/>
            <w:gridCol w:w="1581"/>
          </w:tblGrid>
        </w:tblGridChange>
      </w:tblGrid>
      <w:tr>
        <w:trPr>
          <w:trHeight w:val="4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tabs>
                <w:tab w:val="center" w:pos="1363"/>
                <w:tab w:val="right" w:pos="2727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LIVELLI</w:t>
              <w:tab/>
            </w:r>
          </w:p>
          <w:p w:rsidR="00000000" w:rsidDel="00000000" w:rsidP="00000000" w:rsidRDefault="00000000" w:rsidRPr="00000000" w14:paraId="000000BD">
            <w:pPr>
              <w:tabs>
                <w:tab w:val="left" w:pos="84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</w:p>
        </w:tc>
        <w:tc>
          <w:tcPr>
            <w:vMerge w:val="restart"/>
            <w:shd w:fill="ffff00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AVANZATO</w:t>
            </w:r>
          </w:p>
        </w:tc>
        <w:tc>
          <w:tcPr>
            <w:vMerge w:val="restart"/>
            <w:shd w:fill="ffff00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INTERMEDIO</w:t>
            </w:r>
          </w:p>
        </w:tc>
        <w:tc>
          <w:tcPr>
            <w:vMerge w:val="restart"/>
            <w:shd w:fill="ffff00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vMerge w:val="restart"/>
            <w:shd w:fill="ffff00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INIZIALE</w:t>
            </w:r>
          </w:p>
        </w:tc>
      </w:tr>
      <w:tr>
        <w:trPr>
          <w:trHeight w:val="480" w:hRule="atLeast"/>
        </w:trPr>
        <w:tc>
          <w:tcPr>
            <w:tcBorders>
              <w:bottom w:color="000000" w:space="0" w:sz="4" w:val="single"/>
            </w:tcBorders>
            <w:shd w:fill="ddd9c4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INDICATORI DI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COMPETENZA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00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00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00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00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Inventare e rappresentare graficamente il finale di una storia 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Inventa il finale con una breve storia, in maniera originale, utilizzando un linguaggio ricercato; lo rappresenta arricchendolo con molti particolari ed utilizzando varie tecniche grafico pittoriche; 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Inventa il finale della storia in maniera creativa e lo rappresenta utilizzando tecniche e  materiale vario; utilizza un linguaggio consono per raccontare il finale inventato.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Inventa il finale della storia  rappresentandolo con l’aggiunta di pochi elementi ed utilizzando un linguaggio molto semplice.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Inventa il finale della storia supportato dal docente e lo rappresenta graficamente con un solo elemento di base; utilizza la frase minima per raccontare il finale.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Si confronta con gli altri bambini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 bambino riflette, esprime e si confronta con i coetanei in maniera propositiva, collaborativa e responsabile apportando notevoli contributi per creare un artefatto originale.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 bambino coopera nel gruppo apportando il proprio contributo con una propria opinione personale. 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 bambino collabora per creare un artefatto con il supporto dei coetanei e sotto la mediazione dell’insegnante.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 bambino coopera nel gruppo apportando il proprio contributo solo se stimolato dall’insegnante</w:t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943600" cy="3341370"/>
            <wp:effectExtent b="0" l="0" r="0" t="0"/>
            <wp:docPr descr="Scelta dei bambini.jpg" id="4" name="image4.jpg"/>
            <a:graphic>
              <a:graphicData uri="http://schemas.openxmlformats.org/drawingml/2006/picture">
                <pic:pic>
                  <pic:nvPicPr>
                    <pic:cNvPr descr="Scelta dei bambini.jpg"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3341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520700</wp:posOffset>
                </wp:positionV>
                <wp:extent cx="606424" cy="64452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5055488" y="3470438"/>
                          <a:ext cx="581025" cy="619125"/>
                        </a:xfrm>
                        <a:custGeom>
                          <a:rect b="b" l="l" r="r" t="t"/>
                          <a:pathLst>
                            <a:path extrusionOk="0" h="619125" w="581025">
                              <a:moveTo>
                                <a:pt x="0" y="464343"/>
                              </a:moveTo>
                              <a:lnTo>
                                <a:pt x="145256" y="464343"/>
                              </a:lnTo>
                              <a:lnTo>
                                <a:pt x="145256" y="0"/>
                              </a:lnTo>
                              <a:lnTo>
                                <a:pt x="435768" y="0"/>
                              </a:lnTo>
                              <a:lnTo>
                                <a:pt x="435768" y="464343"/>
                              </a:lnTo>
                              <a:lnTo>
                                <a:pt x="581025" y="464343"/>
                              </a:lnTo>
                              <a:lnTo>
                                <a:pt x="290512" y="619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520700</wp:posOffset>
                </wp:positionV>
                <wp:extent cx="606424" cy="644524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4" cy="6445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2" w:type="default"/>
      <w:footerReference r:id="rId13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mbr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931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1fob9te" w:id="2"/>
    <w:bookmarkEnd w:id="2"/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 xml:space="preserve">Pag.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|</w:t>
    </w:r>
  </w:p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931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1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12700</wp:posOffset>
              </wp:positionV>
              <wp:extent cx="6212205" cy="381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252598" y="3773650"/>
                        <a:ext cx="6186805" cy="12700"/>
                      </a:xfrm>
                      <a:custGeom>
                        <a:rect b="b" l="l" r="r" t="t"/>
                        <a:pathLst>
                          <a:path extrusionOk="0" h="12700" w="6186805">
                            <a:moveTo>
                              <a:pt x="0" y="0"/>
                            </a:moveTo>
                            <a:lnTo>
                              <a:pt x="6186805" y="127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12700</wp:posOffset>
              </wp:positionV>
              <wp:extent cx="6212205" cy="38100"/>
              <wp:effectExtent b="0" l="0" r="0" t="0"/>
              <wp:wrapSquare wrapText="bothSides" distB="0" distT="0" distL="114300" distR="11430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220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3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CREMIT Università Cattolica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30j0zll" w:id="1"/>
    <w:bookmarkEnd w:id="1"/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Format EAS</w:t>
    </w:r>
  </w:p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65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78" w:hanging="359.9999999999999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9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1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3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5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7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9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1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jp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LYht2YqC53M" TargetMode="External"/><Relationship Id="rId7" Type="http://schemas.openxmlformats.org/officeDocument/2006/relationships/hyperlink" Target="http://../../../padula%20allegato.docx" TargetMode="External"/><Relationship Id="rId8" Type="http://schemas.openxmlformats.org/officeDocument/2006/relationships/hyperlink" Target="https://www.youtube.com/watch?v=LYht2YqC53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