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D5" w:rsidRPr="00DA2CD5" w:rsidRDefault="00DA2CD5" w:rsidP="00DA2CD5">
      <w:pPr>
        <w:jc w:val="center"/>
        <w:rPr>
          <w:b/>
          <w:u w:val="single"/>
        </w:rPr>
      </w:pPr>
      <w:bookmarkStart w:id="0" w:name="_GoBack"/>
      <w:bookmarkEnd w:id="0"/>
      <w:r w:rsidRPr="00DA2CD5">
        <w:rPr>
          <w:b/>
          <w:u w:val="single"/>
        </w:rPr>
        <w:t>Allegato 4:</w:t>
      </w:r>
      <w:r>
        <w:rPr>
          <w:b/>
          <w:u w:val="single"/>
        </w:rPr>
        <w:t xml:space="preserve">  VERIFICA DI RESTITUZIONE ALLO STAFF</w:t>
      </w:r>
    </w:p>
    <w:p w:rsidR="00DA2CD5" w:rsidRDefault="00DA2CD5" w:rsidP="00DA2CD5"/>
    <w:p w:rsidR="00DA2CD5" w:rsidRPr="00D90F16" w:rsidRDefault="00DA2CD5" w:rsidP="00D90F16">
      <w:pPr>
        <w:pStyle w:val="Paragrafoelenco"/>
        <w:numPr>
          <w:ilvl w:val="0"/>
          <w:numId w:val="1"/>
        </w:numPr>
        <w:rPr>
          <w:b/>
        </w:rPr>
      </w:pPr>
      <w:r w:rsidRPr="00D90F16">
        <w:rPr>
          <w:b/>
        </w:rPr>
        <w:t>Come hanno lavorato i gruppi di lavoro</w:t>
      </w:r>
    </w:p>
    <w:p w:rsidR="00D90F16" w:rsidRPr="00DB2F20" w:rsidRDefault="00D90F16" w:rsidP="00D90F16">
      <w:pPr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 xml:space="preserve">La rete costituita da cinque scuole marchigiane della Provincia di Ancona titolata  “SAPERI E COMPETENZE PER </w:t>
      </w:r>
      <w:r>
        <w:rPr>
          <w:rFonts w:ascii="Verdana" w:hAnsi="Verdana"/>
          <w:sz w:val="20"/>
          <w:szCs w:val="20"/>
        </w:rPr>
        <w:t>UNA NUOVA CITTADINANZA</w:t>
      </w:r>
      <w:r w:rsidRPr="00DB2F20">
        <w:rPr>
          <w:rFonts w:ascii="Verdana" w:hAnsi="Verdana"/>
          <w:sz w:val="20"/>
          <w:szCs w:val="20"/>
        </w:rPr>
        <w:t>”</w:t>
      </w:r>
      <w:r w:rsidR="000E2A06">
        <w:rPr>
          <w:rFonts w:ascii="Verdana" w:hAnsi="Verdana"/>
          <w:sz w:val="20"/>
          <w:szCs w:val="20"/>
        </w:rPr>
        <w:t xml:space="preserve"> </w:t>
      </w:r>
      <w:r w:rsidRPr="00DB2F20">
        <w:rPr>
          <w:rFonts w:ascii="Verdana" w:hAnsi="Verdana"/>
          <w:sz w:val="20"/>
          <w:szCs w:val="20"/>
        </w:rPr>
        <w:t>è risultata prima nelle graduatorie regionale per l’assegnazione del ruolo di rete capofila dell’innovazione sul versante  della costruzione di curricoli per competenze e relativa certificazione. La rete ha come capofila l’Istituto Comprensivo “Galileo  Ferraris” di Falconara ed è composta da:</w:t>
      </w:r>
    </w:p>
    <w:p w:rsidR="00D90F16" w:rsidRPr="00DB2F20" w:rsidRDefault="00D90F16" w:rsidP="00D90F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>I.C. “G. Ferraris”- Falconara M.ma;</w:t>
      </w:r>
    </w:p>
    <w:p w:rsidR="00D90F16" w:rsidRPr="00DB2F20" w:rsidRDefault="00D90F16" w:rsidP="00D90F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>I.C. “Rita Levi Montalcini”- Chiaravalle;</w:t>
      </w:r>
    </w:p>
    <w:p w:rsidR="00D90F16" w:rsidRPr="00DB2F20" w:rsidRDefault="00D90F16" w:rsidP="00D90F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>I.C. “Raffaello Sanzio”- Falconara M.ma;</w:t>
      </w:r>
    </w:p>
    <w:p w:rsidR="00D90F16" w:rsidRPr="00DB2F20" w:rsidRDefault="00D90F16" w:rsidP="00D90F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>I.C. “Monte San Vito”;</w:t>
      </w:r>
    </w:p>
    <w:p w:rsidR="00D90F16" w:rsidRPr="00DB2F20" w:rsidRDefault="00D90F16" w:rsidP="00D90F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>I.C. “Cittadella centro”- Ancona.</w:t>
      </w:r>
    </w:p>
    <w:p w:rsidR="00D90F16" w:rsidRDefault="00D90F16" w:rsidP="00D90F16">
      <w:pPr>
        <w:pStyle w:val="Paragrafoelenco"/>
        <w:ind w:left="1065"/>
      </w:pPr>
    </w:p>
    <w:p w:rsidR="00D90F16" w:rsidRPr="00DB2F20" w:rsidRDefault="00D90F16" w:rsidP="00D90F16">
      <w:pPr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>La rete, individuata la finalità, ha preso consapevolezza dell’importanza di sostenere la proposta relazionandosi con soggetti autorevoli sul piano della rigoro</w:t>
      </w:r>
      <w:r>
        <w:rPr>
          <w:rFonts w:ascii="Verdana" w:hAnsi="Verdana"/>
          <w:sz w:val="20"/>
          <w:szCs w:val="20"/>
        </w:rPr>
        <w:t>sità scientifica e si è avvalsa</w:t>
      </w:r>
      <w:r w:rsidRPr="00DB2F20">
        <w:rPr>
          <w:rFonts w:ascii="Verdana" w:hAnsi="Verdana"/>
          <w:sz w:val="20"/>
          <w:szCs w:val="20"/>
        </w:rPr>
        <w:t>:</w:t>
      </w:r>
    </w:p>
    <w:p w:rsidR="00D90F16" w:rsidRPr="00D90F16" w:rsidRDefault="00D90F16" w:rsidP="00D90F1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D90F16">
        <w:rPr>
          <w:rFonts w:ascii="Verdana" w:hAnsi="Verdana"/>
          <w:sz w:val="20"/>
          <w:szCs w:val="20"/>
        </w:rPr>
        <w:t>a livello formativo dello staff ESCI-CVM, ente accreditato dal MIUR  per la formazione dei docenti e dotato di ventennale esperienza di Ricerca – Azione. CVM ha operato inizialmente con l’IRRE MARCHE e da sempre con Docenti legati alla Ricerca universitaria. A livello Nazionale ed Internazionale è capofila e/o partner di progetti nazionali ed europei  basati sulla revisione dei curricoli scolastici per la costruzione della nuova cittadinanza mondiale</w:t>
      </w:r>
      <w:r w:rsidRPr="00DB2F20">
        <w:rPr>
          <w:rStyle w:val="Rimandonotaapidipagina"/>
          <w:rFonts w:ascii="Verdana" w:hAnsi="Verdana"/>
          <w:sz w:val="20"/>
          <w:szCs w:val="20"/>
        </w:rPr>
        <w:footnoteReference w:id="1"/>
      </w:r>
    </w:p>
    <w:p w:rsidR="00D90F16" w:rsidRPr="00D90F16" w:rsidRDefault="00D90F16" w:rsidP="00D90F1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D90F16">
        <w:rPr>
          <w:rFonts w:ascii="Verdana" w:hAnsi="Verdana"/>
          <w:sz w:val="20"/>
          <w:szCs w:val="20"/>
        </w:rPr>
        <w:t xml:space="preserve">a livello di consulenze: a) del professor Mario </w:t>
      </w:r>
      <w:proofErr w:type="spellStart"/>
      <w:r w:rsidRPr="00D90F16">
        <w:rPr>
          <w:rFonts w:ascii="Verdana" w:hAnsi="Verdana"/>
          <w:sz w:val="20"/>
          <w:szCs w:val="20"/>
        </w:rPr>
        <w:t>Castoldi</w:t>
      </w:r>
      <w:proofErr w:type="spellEnd"/>
      <w:r w:rsidRPr="00D90F16">
        <w:rPr>
          <w:rFonts w:ascii="Verdana" w:hAnsi="Verdana"/>
          <w:sz w:val="20"/>
          <w:szCs w:val="20"/>
        </w:rPr>
        <w:t xml:space="preserve">, con il quale si è svolto un carteggio preliminare all’intervento avvenuto </w:t>
      </w:r>
      <w:r w:rsidRPr="00A51B8F">
        <w:t>giovedì 11 febbraio 2016</w:t>
      </w:r>
      <w:r w:rsidRPr="00D90F16">
        <w:rPr>
          <w:rFonts w:ascii="Verdana" w:hAnsi="Verdana"/>
          <w:sz w:val="20"/>
          <w:szCs w:val="20"/>
        </w:rPr>
        <w:t xml:space="preserve"> presso l’Aula magna dell’I.I.S </w:t>
      </w:r>
      <w:proofErr w:type="spellStart"/>
      <w:r w:rsidRPr="00D90F16">
        <w:rPr>
          <w:rFonts w:ascii="Verdana" w:hAnsi="Verdana"/>
          <w:sz w:val="20"/>
          <w:szCs w:val="20"/>
        </w:rPr>
        <w:t>Podesti</w:t>
      </w:r>
      <w:proofErr w:type="spellEnd"/>
      <w:r w:rsidRPr="00D90F16">
        <w:rPr>
          <w:rFonts w:ascii="Verdana" w:hAnsi="Verdana"/>
          <w:sz w:val="20"/>
          <w:szCs w:val="20"/>
        </w:rPr>
        <w:t xml:space="preserve"> di Ancona.  b) del professor Italo Fiorin che ha contatti privilegiati con l’URSR delle Marche in qualità di membro del Comitato scientifico sulle Indicazioni Nazionali  e contestualmente è anche membro del Comitato Scientifico del progetto “Critical </w:t>
      </w:r>
      <w:proofErr w:type="spellStart"/>
      <w:r w:rsidRPr="00D90F16">
        <w:rPr>
          <w:rFonts w:ascii="Verdana" w:hAnsi="Verdana"/>
          <w:sz w:val="20"/>
          <w:szCs w:val="20"/>
        </w:rPr>
        <w:t>review</w:t>
      </w:r>
      <w:proofErr w:type="spellEnd"/>
      <w:r w:rsidRPr="00D90F16">
        <w:rPr>
          <w:rFonts w:ascii="Verdana" w:hAnsi="Verdana"/>
          <w:sz w:val="20"/>
          <w:szCs w:val="20"/>
        </w:rPr>
        <w:t>” di cui CVM è ente capofila</w:t>
      </w:r>
    </w:p>
    <w:p w:rsidR="00D90F16" w:rsidRDefault="00D90F16" w:rsidP="00BB787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referenti di ogni singolo Istituto Comprensivo </w:t>
      </w:r>
      <w:r w:rsidR="00BB7872">
        <w:rPr>
          <w:rFonts w:ascii="Verdana" w:hAnsi="Verdana"/>
          <w:sz w:val="20"/>
          <w:szCs w:val="20"/>
        </w:rPr>
        <w:t xml:space="preserve">hanno </w:t>
      </w:r>
      <w:r>
        <w:rPr>
          <w:rFonts w:ascii="Verdana" w:hAnsi="Verdana"/>
          <w:sz w:val="20"/>
          <w:szCs w:val="20"/>
        </w:rPr>
        <w:t>p</w:t>
      </w:r>
      <w:r w:rsidR="00BB7872">
        <w:rPr>
          <w:rFonts w:ascii="Verdana" w:hAnsi="Verdana"/>
          <w:sz w:val="20"/>
          <w:szCs w:val="20"/>
        </w:rPr>
        <w:t>redisposto il materiale da far esaminare ai rispettivi collegi docenti, per poter apportare modifiche e suggerimenti.</w:t>
      </w:r>
    </w:p>
    <w:p w:rsidR="00BB7872" w:rsidRDefault="00BB7872" w:rsidP="00D90F1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fasi del lavoro possono essere così sintetizzate:</w:t>
      </w:r>
    </w:p>
    <w:p w:rsidR="00BB7872" w:rsidRPr="00DB2F20" w:rsidRDefault="00BB7872" w:rsidP="00BB7872">
      <w:pPr>
        <w:tabs>
          <w:tab w:val="left" w:pos="1839"/>
        </w:tabs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>I FASE</w:t>
      </w:r>
    </w:p>
    <w:p w:rsidR="00BB7872" w:rsidRPr="00DB2F20" w:rsidRDefault="00BB7872" w:rsidP="00BB7872">
      <w:pPr>
        <w:tabs>
          <w:tab w:val="left" w:pos="1839"/>
        </w:tabs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 xml:space="preserve">Elaborazione di </w:t>
      </w:r>
      <w:proofErr w:type="spellStart"/>
      <w:r w:rsidRPr="00DB2F20">
        <w:rPr>
          <w:rFonts w:ascii="Verdana" w:hAnsi="Verdana"/>
          <w:sz w:val="20"/>
          <w:szCs w:val="20"/>
        </w:rPr>
        <w:t>rubric</w:t>
      </w:r>
      <w:proofErr w:type="spellEnd"/>
      <w:r w:rsidRPr="00DB2F20">
        <w:rPr>
          <w:rFonts w:ascii="Verdana" w:hAnsi="Verdana"/>
          <w:sz w:val="20"/>
          <w:szCs w:val="20"/>
        </w:rPr>
        <w:t xml:space="preserve"> relative alle competenze di cittadinanza (dei traguardi di sviluppo delle competenze disciplinari, delle competenze chiave EU, degli Assi trasversali del DM MIUR 2010</w:t>
      </w:r>
      <w:r w:rsidR="000E2A06">
        <w:rPr>
          <w:rFonts w:ascii="Verdana" w:hAnsi="Verdana"/>
          <w:sz w:val="20"/>
          <w:szCs w:val="20"/>
        </w:rPr>
        <w:t>)</w:t>
      </w:r>
      <w:r w:rsidRPr="00DB2F20">
        <w:rPr>
          <w:rFonts w:ascii="Verdana" w:hAnsi="Verdana"/>
          <w:sz w:val="20"/>
          <w:szCs w:val="20"/>
        </w:rPr>
        <w:t xml:space="preserve"> da parte di uno staff formato dai docenti referenti della scuola delle dal sostenuti dall’equipe di formatori dei Formatori di ESCI – CVM sulla base dei documenti ministeriali e coordinato dalla dott.ssa Ambrogini Maria</w:t>
      </w:r>
      <w:r>
        <w:rPr>
          <w:rFonts w:ascii="Verdana" w:hAnsi="Verdana"/>
          <w:sz w:val="20"/>
          <w:szCs w:val="20"/>
        </w:rPr>
        <w:t>,</w:t>
      </w:r>
      <w:r w:rsidRPr="00DB2F20">
        <w:rPr>
          <w:rFonts w:ascii="Verdana" w:hAnsi="Verdana"/>
          <w:sz w:val="20"/>
          <w:szCs w:val="20"/>
        </w:rPr>
        <w:t xml:space="preserve"> quale dirigente della scuola capofila</w:t>
      </w:r>
    </w:p>
    <w:p w:rsidR="00BB7872" w:rsidRPr="00DB2F20" w:rsidRDefault="00BB7872" w:rsidP="00BB7872">
      <w:pPr>
        <w:tabs>
          <w:tab w:val="left" w:pos="1839"/>
        </w:tabs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>II FASE</w:t>
      </w:r>
    </w:p>
    <w:p w:rsidR="00BB7872" w:rsidRPr="00DB2F20" w:rsidRDefault="00BB7872" w:rsidP="00BB7872">
      <w:pPr>
        <w:tabs>
          <w:tab w:val="left" w:pos="1839"/>
        </w:tabs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lastRenderedPageBreak/>
        <w:t xml:space="preserve">Restituzione delle </w:t>
      </w:r>
      <w:proofErr w:type="spellStart"/>
      <w:r w:rsidRPr="00DB2F20">
        <w:rPr>
          <w:rFonts w:ascii="Verdana" w:hAnsi="Verdana"/>
          <w:sz w:val="20"/>
          <w:szCs w:val="20"/>
        </w:rPr>
        <w:t>rubric</w:t>
      </w:r>
      <w:proofErr w:type="spellEnd"/>
      <w:r w:rsidRPr="00DB2F20">
        <w:rPr>
          <w:rFonts w:ascii="Verdana" w:hAnsi="Verdana"/>
          <w:sz w:val="20"/>
          <w:szCs w:val="20"/>
        </w:rPr>
        <w:t xml:space="preserve"> – considerati canovacci su cui lavorare – ai docenti dei singoli istituti che li hanno discussi e adeguati alle istanze delle diverse realtà scolastiche con il supporto sia dei docenti referenti sia dei docenti del gruppo di progetto</w:t>
      </w:r>
      <w:r>
        <w:rPr>
          <w:rFonts w:ascii="Verdana" w:hAnsi="Verdana"/>
          <w:sz w:val="20"/>
          <w:szCs w:val="20"/>
        </w:rPr>
        <w:t xml:space="preserve">. Tutto il lavoro è stato riportato a sostegno </w:t>
      </w:r>
      <w:r w:rsidRPr="0094665D">
        <w:rPr>
          <w:rFonts w:ascii="Verdana" w:hAnsi="Verdana"/>
          <w:sz w:val="20"/>
          <w:szCs w:val="20"/>
        </w:rPr>
        <w:t xml:space="preserve">di </w:t>
      </w:r>
      <w:r>
        <w:rPr>
          <w:rFonts w:ascii="Verdana" w:hAnsi="Verdana"/>
          <w:sz w:val="20"/>
          <w:szCs w:val="20"/>
        </w:rPr>
        <w:t xml:space="preserve">una scheda di </w:t>
      </w:r>
      <w:r w:rsidRPr="0094665D">
        <w:rPr>
          <w:rFonts w:ascii="Verdana" w:hAnsi="Verdana"/>
          <w:sz w:val="20"/>
          <w:szCs w:val="20"/>
        </w:rPr>
        <w:t>certificazione delle competenzeal termine della scuola primaria</w:t>
      </w:r>
      <w:r>
        <w:rPr>
          <w:rFonts w:ascii="Verdana" w:hAnsi="Verdana"/>
          <w:sz w:val="20"/>
          <w:szCs w:val="20"/>
        </w:rPr>
        <w:t xml:space="preserve"> e del primo ciclo emanate dal MIUR.</w:t>
      </w:r>
    </w:p>
    <w:p w:rsidR="00BB7872" w:rsidRPr="00DB2F20" w:rsidRDefault="00BB7872" w:rsidP="00BB7872">
      <w:pPr>
        <w:tabs>
          <w:tab w:val="left" w:pos="1839"/>
        </w:tabs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>III FASE</w:t>
      </w:r>
    </w:p>
    <w:p w:rsidR="00BB7872" w:rsidRPr="00DB2F20" w:rsidRDefault="00BB7872" w:rsidP="00BB7872">
      <w:pPr>
        <w:tabs>
          <w:tab w:val="left" w:pos="1839"/>
        </w:tabs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 xml:space="preserve">Elaborazione di documenti narrativi con cui affiancare alla certificazione docimologica per </w:t>
      </w:r>
      <w:proofErr w:type="spellStart"/>
      <w:r w:rsidRPr="00DB2F20">
        <w:rPr>
          <w:rFonts w:ascii="Verdana" w:hAnsi="Verdana"/>
          <w:sz w:val="20"/>
          <w:szCs w:val="20"/>
        </w:rPr>
        <w:t>Rubric</w:t>
      </w:r>
      <w:proofErr w:type="spellEnd"/>
      <w:r w:rsidRPr="00DB2F20">
        <w:rPr>
          <w:rFonts w:ascii="Verdana" w:hAnsi="Verdana"/>
          <w:sz w:val="20"/>
          <w:szCs w:val="20"/>
        </w:rPr>
        <w:t xml:space="preserve"> quella basata su: osservazione e  annotazioni  sistematiche, raccolte  documentali, diario di bordo, schede individuali, checklist (tecniche semplici di registrazion</w:t>
      </w:r>
      <w:r>
        <w:rPr>
          <w:rFonts w:ascii="Verdana" w:hAnsi="Verdana"/>
          <w:sz w:val="20"/>
          <w:szCs w:val="20"/>
        </w:rPr>
        <w:t>e  dei progressi degli studenti</w:t>
      </w:r>
      <w:r w:rsidRPr="00DB2F20">
        <w:rPr>
          <w:rFonts w:ascii="Verdana" w:hAnsi="Verdana"/>
          <w:sz w:val="20"/>
          <w:szCs w:val="20"/>
        </w:rPr>
        <w:t xml:space="preserve">) realizzate con forme di focus </w:t>
      </w:r>
      <w:proofErr w:type="spellStart"/>
      <w:r w:rsidRPr="00DB2F20">
        <w:rPr>
          <w:rFonts w:ascii="Verdana" w:hAnsi="Verdana"/>
          <w:sz w:val="20"/>
          <w:szCs w:val="20"/>
        </w:rPr>
        <w:t>group</w:t>
      </w:r>
      <w:proofErr w:type="spellEnd"/>
      <w:r w:rsidRPr="00DB2F20">
        <w:rPr>
          <w:rFonts w:ascii="Verdana" w:hAnsi="Verdana"/>
          <w:sz w:val="20"/>
          <w:szCs w:val="20"/>
        </w:rPr>
        <w:t xml:space="preserve"> attuate dallo staff CVM ESCI e dai docenti referenti sui  docenti dei cinque istituti della rete L’integrazione tra valutazione qualitativa e quantitativa sul processo di insegnamento-apprendimento è stata completata da forme di valutazione incrociate docenti-allievi, da giudizi di autovalutazione degli allievi e da forme di monitoraggio assegnate ai genitori presentate dallo staff ESCI-CVM e condivise dai docenti delle rete di scuole.</w:t>
      </w:r>
    </w:p>
    <w:p w:rsidR="00BB7872" w:rsidRPr="00DB2F20" w:rsidRDefault="00BB7872" w:rsidP="00BB7872">
      <w:pPr>
        <w:tabs>
          <w:tab w:val="left" w:pos="1839"/>
        </w:tabs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>IV FASE</w:t>
      </w:r>
    </w:p>
    <w:p w:rsidR="00BB7872" w:rsidRPr="00DB2F20" w:rsidRDefault="00BB7872" w:rsidP="00BB7872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 xml:space="preserve">Programmazione di </w:t>
      </w:r>
      <w:proofErr w:type="spellStart"/>
      <w:r w:rsidRPr="00DB2F20">
        <w:rPr>
          <w:rFonts w:ascii="Verdana" w:hAnsi="Verdana"/>
          <w:sz w:val="20"/>
          <w:szCs w:val="20"/>
        </w:rPr>
        <w:t>UdA</w:t>
      </w:r>
      <w:proofErr w:type="spellEnd"/>
      <w:r w:rsidRPr="00DB2F20">
        <w:rPr>
          <w:rFonts w:ascii="Verdana" w:hAnsi="Verdana"/>
          <w:sz w:val="20"/>
          <w:szCs w:val="20"/>
        </w:rPr>
        <w:t xml:space="preserve"> (unità' di apprendimento) individuate sull’asse trasversale curricolare  ed  articolate per fasi di lavoro, caratterizzata ciascuna con :</w:t>
      </w:r>
    </w:p>
    <w:p w:rsidR="00BB7872" w:rsidRPr="00DB2F20" w:rsidRDefault="00BB7872" w:rsidP="00BB7872">
      <w:pPr>
        <w:pStyle w:val="Paragrafoelenco"/>
        <w:numPr>
          <w:ilvl w:val="0"/>
          <w:numId w:val="6"/>
        </w:num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>box di applicazione delle rubriche e griglie  di osservazione  alla fine di ogni fase e/o blocchi</w:t>
      </w:r>
      <w:r>
        <w:rPr>
          <w:rFonts w:ascii="Verdana" w:hAnsi="Verdana"/>
          <w:sz w:val="20"/>
          <w:szCs w:val="20"/>
        </w:rPr>
        <w:t>;</w:t>
      </w:r>
    </w:p>
    <w:p w:rsidR="00BB7872" w:rsidRPr="00DB2F20" w:rsidRDefault="00BB7872" w:rsidP="00BB7872">
      <w:pPr>
        <w:pStyle w:val="Paragrafoelenco"/>
        <w:numPr>
          <w:ilvl w:val="0"/>
          <w:numId w:val="6"/>
        </w:num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 xml:space="preserve">compito autentico alla fine del percorso dell’ </w:t>
      </w:r>
      <w:proofErr w:type="spellStart"/>
      <w:r w:rsidRPr="00DB2F20">
        <w:rPr>
          <w:rFonts w:ascii="Verdana" w:hAnsi="Verdana"/>
          <w:sz w:val="20"/>
          <w:szCs w:val="20"/>
        </w:rPr>
        <w:t>UdA</w:t>
      </w:r>
      <w:proofErr w:type="spellEnd"/>
      <w:r>
        <w:rPr>
          <w:rFonts w:ascii="Verdana" w:hAnsi="Verdana"/>
          <w:sz w:val="20"/>
          <w:szCs w:val="20"/>
        </w:rPr>
        <w:t>;</w:t>
      </w:r>
    </w:p>
    <w:p w:rsidR="00BB7872" w:rsidRPr="00DB2F20" w:rsidRDefault="00BB7872" w:rsidP="00BB7872">
      <w:pPr>
        <w:pStyle w:val="Paragrafoelenco"/>
        <w:numPr>
          <w:ilvl w:val="0"/>
          <w:numId w:val="6"/>
        </w:num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 xml:space="preserve">valutazione incrociata di allievi, docenti e genitori. alla fine dell’ </w:t>
      </w:r>
      <w:proofErr w:type="spellStart"/>
      <w:r w:rsidRPr="00DB2F20">
        <w:rPr>
          <w:rFonts w:ascii="Verdana" w:hAnsi="Verdana"/>
          <w:sz w:val="20"/>
          <w:szCs w:val="20"/>
        </w:rPr>
        <w:t>UdA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BB7872" w:rsidRPr="00DB2F20" w:rsidRDefault="00BB7872" w:rsidP="00BB7872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 xml:space="preserve">La  pratica costruttivista dell’ </w:t>
      </w:r>
      <w:proofErr w:type="spellStart"/>
      <w:r w:rsidRPr="00DB2F20">
        <w:rPr>
          <w:rFonts w:ascii="Verdana" w:hAnsi="Verdana"/>
          <w:sz w:val="20"/>
          <w:szCs w:val="20"/>
        </w:rPr>
        <w:t>UdA</w:t>
      </w:r>
      <w:proofErr w:type="spellEnd"/>
      <w:r w:rsidRPr="00DB2F20">
        <w:rPr>
          <w:rFonts w:ascii="Verdana" w:hAnsi="Verdana"/>
          <w:sz w:val="20"/>
          <w:szCs w:val="20"/>
        </w:rPr>
        <w:t xml:space="preserve">  garantisce una valutazione di processo con: </w:t>
      </w:r>
    </w:p>
    <w:p w:rsidR="00BB7872" w:rsidRPr="00DB2F20" w:rsidRDefault="00BB7872" w:rsidP="00BB7872">
      <w:pPr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>a) modalità di documentazione del percorso formativo e di ricerca e prodotti attesi (dossier, rubriche, repertori, ipotesi di curricoli…)</w:t>
      </w:r>
      <w:r>
        <w:rPr>
          <w:rFonts w:ascii="Verdana" w:hAnsi="Verdana"/>
          <w:sz w:val="20"/>
          <w:szCs w:val="20"/>
        </w:rPr>
        <w:t>;</w:t>
      </w:r>
    </w:p>
    <w:p w:rsidR="00BB7872" w:rsidRPr="00DB2F20" w:rsidRDefault="00BB7872" w:rsidP="00BB7872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>b) il percorso è rigorosamente documentato sia in forma cartacea ( diario di bordo- dossier di formazione) sia in forma digitale (</w:t>
      </w:r>
      <w:proofErr w:type="spellStart"/>
      <w:r w:rsidRPr="00DB2F20">
        <w:rPr>
          <w:rFonts w:ascii="Verdana" w:hAnsi="Verdana"/>
          <w:sz w:val="20"/>
          <w:szCs w:val="20"/>
        </w:rPr>
        <w:t>ppt</w:t>
      </w:r>
      <w:proofErr w:type="spellEnd"/>
      <w:r w:rsidRPr="00DB2F20">
        <w:rPr>
          <w:rFonts w:ascii="Verdana" w:hAnsi="Verdana"/>
          <w:sz w:val="20"/>
          <w:szCs w:val="20"/>
        </w:rPr>
        <w:t xml:space="preserve">/ forum/ </w:t>
      </w:r>
      <w:proofErr w:type="spellStart"/>
      <w:r w:rsidRPr="00DB2F20">
        <w:rPr>
          <w:rFonts w:ascii="Verdana" w:hAnsi="Verdana"/>
          <w:sz w:val="20"/>
          <w:szCs w:val="20"/>
        </w:rPr>
        <w:t>dropbo</w:t>
      </w:r>
      <w:r>
        <w:rPr>
          <w:rFonts w:ascii="Verdana" w:hAnsi="Verdana"/>
          <w:sz w:val="20"/>
          <w:szCs w:val="20"/>
        </w:rPr>
        <w:t>x</w:t>
      </w:r>
      <w:proofErr w:type="spellEnd"/>
      <w:r>
        <w:rPr>
          <w:rFonts w:ascii="Verdana" w:hAnsi="Verdana"/>
          <w:sz w:val="20"/>
          <w:szCs w:val="20"/>
        </w:rPr>
        <w:t>..);</w:t>
      </w:r>
    </w:p>
    <w:p w:rsidR="00BB7872" w:rsidRPr="00DB2F20" w:rsidRDefault="00BB7872" w:rsidP="00BB7872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c) </w:t>
      </w:r>
      <w:r w:rsidRPr="00DB2F20">
        <w:rPr>
          <w:rFonts w:ascii="Verdana" w:hAnsi="Verdana"/>
          <w:sz w:val="20"/>
          <w:szCs w:val="20"/>
        </w:rPr>
        <w:t>presentazione, diffusione, confronto sulle esperienze realizzate tra gli operatori scolastici e i genitori</w:t>
      </w:r>
      <w:r>
        <w:rPr>
          <w:rFonts w:ascii="Verdana" w:hAnsi="Verdana"/>
          <w:sz w:val="20"/>
          <w:szCs w:val="20"/>
        </w:rPr>
        <w:t>;</w:t>
      </w:r>
    </w:p>
    <w:p w:rsidR="00BB7872" w:rsidRPr="00DB2F20" w:rsidRDefault="00BB7872" w:rsidP="00BB7872">
      <w:pPr>
        <w:spacing w:before="120"/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 xml:space="preserve">d) il compito autentico e l’applicazione del service </w:t>
      </w:r>
      <w:proofErr w:type="spellStart"/>
      <w:r w:rsidRPr="00DB2F20">
        <w:rPr>
          <w:rFonts w:ascii="Verdana" w:hAnsi="Verdana"/>
          <w:sz w:val="20"/>
          <w:szCs w:val="20"/>
        </w:rPr>
        <w:t>learnig</w:t>
      </w:r>
      <w:proofErr w:type="spellEnd"/>
      <w:r w:rsidRPr="00DB2F20">
        <w:rPr>
          <w:rFonts w:ascii="Verdana" w:hAnsi="Verdana"/>
          <w:sz w:val="20"/>
          <w:szCs w:val="20"/>
        </w:rPr>
        <w:t xml:space="preserve"> si considerano momenti privilegiati di comunicazione tra scuola e territor</w:t>
      </w:r>
      <w:r>
        <w:rPr>
          <w:rFonts w:ascii="Verdana" w:hAnsi="Verdana"/>
          <w:sz w:val="20"/>
          <w:szCs w:val="20"/>
        </w:rPr>
        <w:t>io. Q</w:t>
      </w:r>
      <w:r w:rsidRPr="00DB2F20">
        <w:rPr>
          <w:rFonts w:ascii="Verdana" w:hAnsi="Verdana"/>
          <w:sz w:val="20"/>
          <w:szCs w:val="20"/>
        </w:rPr>
        <w:t>uesti strumenti saranno accompagnati da momenti di sensibilizzazione come assemblee e/o conferenze cittad</w:t>
      </w:r>
      <w:r>
        <w:rPr>
          <w:rFonts w:ascii="Verdana" w:hAnsi="Verdana"/>
          <w:sz w:val="20"/>
          <w:szCs w:val="20"/>
        </w:rPr>
        <w:t>ine, meeting, incontri culturali;</w:t>
      </w:r>
    </w:p>
    <w:p w:rsidR="00BB7872" w:rsidRPr="00DB2F20" w:rsidRDefault="00BB7872" w:rsidP="00BB7872">
      <w:pPr>
        <w:spacing w:before="120"/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>e) momenti formativi e informativi rivolti ad altre scuole del territorio (anche non sperimentali)</w:t>
      </w:r>
      <w:r>
        <w:rPr>
          <w:rFonts w:ascii="Verdana" w:hAnsi="Verdana"/>
          <w:sz w:val="20"/>
          <w:szCs w:val="20"/>
        </w:rPr>
        <w:t>;</w:t>
      </w:r>
    </w:p>
    <w:p w:rsidR="00BB7872" w:rsidRPr="00DB2F20" w:rsidRDefault="00BB7872" w:rsidP="00BB7872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>f) l’implementazione della diffusione e socializzazione della sperimentazione</w:t>
      </w:r>
      <w:r>
        <w:rPr>
          <w:rFonts w:ascii="Verdana" w:hAnsi="Verdana"/>
          <w:sz w:val="20"/>
          <w:szCs w:val="20"/>
        </w:rPr>
        <w:t xml:space="preserve"> ha </w:t>
      </w:r>
      <w:r w:rsidRPr="00DB2F20">
        <w:rPr>
          <w:rFonts w:ascii="Verdana" w:hAnsi="Verdana"/>
          <w:sz w:val="20"/>
          <w:szCs w:val="20"/>
        </w:rPr>
        <w:t xml:space="preserve"> come strumento seminari regionali e/o nazionali  in base alle istanze dell’ufficio scolastico regionale</w:t>
      </w:r>
      <w:r>
        <w:rPr>
          <w:rFonts w:ascii="Verdana" w:hAnsi="Verdana"/>
          <w:sz w:val="20"/>
          <w:szCs w:val="20"/>
        </w:rPr>
        <w:t>.</w:t>
      </w:r>
    </w:p>
    <w:p w:rsidR="00D90F16" w:rsidRDefault="00D90F16" w:rsidP="00D90F16">
      <w:pPr>
        <w:pStyle w:val="Paragrafoelenco"/>
        <w:ind w:left="1065"/>
      </w:pPr>
    </w:p>
    <w:p w:rsidR="00DA2CD5" w:rsidRPr="00BB7872" w:rsidRDefault="00DA2CD5" w:rsidP="00D90F16">
      <w:pPr>
        <w:pStyle w:val="Paragrafoelenco"/>
        <w:numPr>
          <w:ilvl w:val="0"/>
          <w:numId w:val="1"/>
        </w:numPr>
        <w:rPr>
          <w:b/>
        </w:rPr>
      </w:pPr>
      <w:r w:rsidRPr="00BB7872">
        <w:rPr>
          <w:b/>
        </w:rPr>
        <w:t>Che cosa è stato realizzato</w:t>
      </w:r>
    </w:p>
    <w:p w:rsidR="00BB7872" w:rsidRDefault="000E2A06" w:rsidP="00BB7872">
      <w:pPr>
        <w:pStyle w:val="Paragrafoelenco"/>
        <w:ind w:left="106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BB7872">
        <w:rPr>
          <w:rFonts w:ascii="Verdana" w:hAnsi="Verdana"/>
          <w:sz w:val="20"/>
          <w:szCs w:val="20"/>
        </w:rPr>
        <w:t>-</w:t>
      </w:r>
      <w:r w:rsidR="00BB7872" w:rsidRPr="00DB2F20">
        <w:rPr>
          <w:rFonts w:ascii="Verdana" w:hAnsi="Verdana"/>
          <w:sz w:val="20"/>
          <w:szCs w:val="20"/>
        </w:rPr>
        <w:t xml:space="preserve">Elaborazione di </w:t>
      </w:r>
      <w:proofErr w:type="spellStart"/>
      <w:r w:rsidR="00BB7872" w:rsidRPr="00DB2F20">
        <w:rPr>
          <w:rFonts w:ascii="Verdana" w:hAnsi="Verdana"/>
          <w:sz w:val="20"/>
          <w:szCs w:val="20"/>
        </w:rPr>
        <w:t>rubric</w:t>
      </w:r>
      <w:proofErr w:type="spellEnd"/>
      <w:r w:rsidR="00BB7872" w:rsidRPr="00DB2F20">
        <w:rPr>
          <w:rFonts w:ascii="Verdana" w:hAnsi="Verdana"/>
          <w:sz w:val="20"/>
          <w:szCs w:val="20"/>
        </w:rPr>
        <w:t xml:space="preserve"> relative a</w:t>
      </w:r>
      <w:r w:rsidR="00BB7872">
        <w:rPr>
          <w:rFonts w:ascii="Verdana" w:hAnsi="Verdana"/>
          <w:sz w:val="20"/>
          <w:szCs w:val="20"/>
        </w:rPr>
        <w:t xml:space="preserve">lle competenze di cittadinanza </w:t>
      </w:r>
      <w:r w:rsidR="00057FFB">
        <w:rPr>
          <w:rFonts w:ascii="Verdana" w:hAnsi="Verdana"/>
          <w:sz w:val="20"/>
          <w:szCs w:val="20"/>
        </w:rPr>
        <w:t>(</w:t>
      </w:r>
      <w:r w:rsidR="00057FFB" w:rsidRPr="00DB2F20">
        <w:rPr>
          <w:rFonts w:ascii="Verdana" w:hAnsi="Verdana"/>
          <w:sz w:val="20"/>
          <w:szCs w:val="20"/>
        </w:rPr>
        <w:t>dei traguardi di sviluppo delle competenze disciplinari, delle competenze chiave EU, degli Assi trasversali del DM MIUR 2010</w:t>
      </w:r>
      <w:r w:rsidR="00057FFB">
        <w:rPr>
          <w:rFonts w:ascii="Verdana" w:hAnsi="Verdana"/>
          <w:sz w:val="20"/>
          <w:szCs w:val="20"/>
        </w:rPr>
        <w:t>);</w:t>
      </w:r>
    </w:p>
    <w:p w:rsidR="000E2A06" w:rsidRDefault="000E2A06" w:rsidP="00BB7872">
      <w:pPr>
        <w:pStyle w:val="Paragrafoelenco"/>
        <w:ind w:left="1065"/>
        <w:jc w:val="both"/>
        <w:rPr>
          <w:rFonts w:ascii="Verdana" w:hAnsi="Verdana"/>
          <w:sz w:val="20"/>
          <w:szCs w:val="20"/>
        </w:rPr>
      </w:pPr>
    </w:p>
    <w:p w:rsidR="00057FFB" w:rsidRDefault="000E2A06" w:rsidP="00BB7872">
      <w:pPr>
        <w:pStyle w:val="Paragrafoelenco"/>
        <w:ind w:left="106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2</w:t>
      </w:r>
      <w:r w:rsidR="00057FFB">
        <w:rPr>
          <w:rFonts w:ascii="Verdana" w:hAnsi="Verdana"/>
          <w:sz w:val="20"/>
          <w:szCs w:val="20"/>
        </w:rPr>
        <w:t>-</w:t>
      </w:r>
      <w:r w:rsidR="00057FFB" w:rsidRPr="00057FFB">
        <w:rPr>
          <w:rFonts w:ascii="Verdana" w:hAnsi="Verdana"/>
          <w:sz w:val="20"/>
          <w:szCs w:val="20"/>
        </w:rPr>
        <w:t>Elaborazione di documenti</w:t>
      </w:r>
      <w:r w:rsidR="00057FFB">
        <w:rPr>
          <w:rFonts w:ascii="Verdana" w:hAnsi="Verdana"/>
          <w:sz w:val="20"/>
          <w:szCs w:val="20"/>
        </w:rPr>
        <w:t xml:space="preserve"> narrativi con cui affiancare </w:t>
      </w:r>
      <w:r w:rsidR="00057FFB" w:rsidRPr="00057FFB">
        <w:rPr>
          <w:rFonts w:ascii="Verdana" w:hAnsi="Verdana"/>
          <w:sz w:val="20"/>
          <w:szCs w:val="20"/>
        </w:rPr>
        <w:t>la certific</w:t>
      </w:r>
      <w:r w:rsidR="00057FFB">
        <w:rPr>
          <w:rFonts w:ascii="Verdana" w:hAnsi="Verdana"/>
          <w:sz w:val="20"/>
          <w:szCs w:val="20"/>
        </w:rPr>
        <w:t xml:space="preserve">azione docimologica per </w:t>
      </w:r>
      <w:proofErr w:type="spellStart"/>
      <w:r w:rsidR="00057FFB">
        <w:rPr>
          <w:rFonts w:ascii="Verdana" w:hAnsi="Verdana"/>
          <w:sz w:val="20"/>
          <w:szCs w:val="20"/>
        </w:rPr>
        <w:t>Rubric</w:t>
      </w:r>
      <w:proofErr w:type="spellEnd"/>
      <w:r w:rsidR="00057FFB">
        <w:rPr>
          <w:rFonts w:ascii="Verdana" w:hAnsi="Verdana"/>
          <w:sz w:val="20"/>
          <w:szCs w:val="20"/>
        </w:rPr>
        <w:t>;</w:t>
      </w:r>
    </w:p>
    <w:p w:rsidR="000E2A06" w:rsidRDefault="000E2A06" w:rsidP="00BB7872">
      <w:pPr>
        <w:pStyle w:val="Paragrafoelenco"/>
        <w:ind w:left="1065"/>
        <w:jc w:val="both"/>
        <w:rPr>
          <w:rFonts w:ascii="Verdana" w:hAnsi="Verdana"/>
          <w:sz w:val="20"/>
          <w:szCs w:val="20"/>
        </w:rPr>
      </w:pPr>
    </w:p>
    <w:p w:rsidR="00057FFB" w:rsidRPr="00057FFB" w:rsidRDefault="000E2A06" w:rsidP="00057FFB">
      <w:pPr>
        <w:pStyle w:val="Paragrafoelenco"/>
        <w:ind w:left="106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057FFB">
        <w:rPr>
          <w:rFonts w:ascii="Verdana" w:hAnsi="Verdana"/>
          <w:sz w:val="20"/>
          <w:szCs w:val="20"/>
        </w:rPr>
        <w:t>-</w:t>
      </w:r>
      <w:r w:rsidR="00057FFB">
        <w:t xml:space="preserve">Elaborazione di </w:t>
      </w:r>
      <w:proofErr w:type="spellStart"/>
      <w:r w:rsidR="00057FFB" w:rsidRPr="00057FFB">
        <w:rPr>
          <w:rFonts w:ascii="Verdana" w:hAnsi="Verdana"/>
          <w:sz w:val="20"/>
          <w:szCs w:val="20"/>
        </w:rPr>
        <w:t>UdA</w:t>
      </w:r>
      <w:proofErr w:type="spellEnd"/>
      <w:r w:rsidR="00057FFB" w:rsidRPr="00057FFB">
        <w:rPr>
          <w:rFonts w:ascii="Verdana" w:hAnsi="Verdana"/>
          <w:sz w:val="20"/>
          <w:szCs w:val="20"/>
        </w:rPr>
        <w:t xml:space="preserve"> (unità' di apprendimento) individuate sull’asse trasversale curricolare  ed  articolate per fasi di lavoro, caratterizzata ciascuna con :</w:t>
      </w:r>
    </w:p>
    <w:p w:rsidR="00057FFB" w:rsidRPr="00057FFB" w:rsidRDefault="00057FFB" w:rsidP="00057FFB">
      <w:pPr>
        <w:pStyle w:val="Paragrafoelenco"/>
        <w:ind w:left="1065"/>
        <w:jc w:val="both"/>
        <w:rPr>
          <w:rFonts w:ascii="Verdana" w:hAnsi="Verdana"/>
          <w:sz w:val="20"/>
          <w:szCs w:val="20"/>
        </w:rPr>
      </w:pPr>
      <w:r w:rsidRPr="00057FFB">
        <w:rPr>
          <w:rFonts w:ascii="Verdana" w:hAnsi="Verdana"/>
          <w:sz w:val="20"/>
          <w:szCs w:val="20"/>
        </w:rPr>
        <w:t>1)</w:t>
      </w:r>
      <w:r w:rsidRPr="00057FFB">
        <w:rPr>
          <w:rFonts w:ascii="Verdana" w:hAnsi="Verdana"/>
          <w:sz w:val="20"/>
          <w:szCs w:val="20"/>
        </w:rPr>
        <w:tab/>
        <w:t>box di applicazione delle rubriche e griglie  di osservazione  alla fine di ogni fase e/o blocchi;</w:t>
      </w:r>
    </w:p>
    <w:p w:rsidR="00057FFB" w:rsidRPr="00057FFB" w:rsidRDefault="00057FFB" w:rsidP="00057FFB">
      <w:pPr>
        <w:pStyle w:val="Paragrafoelenco"/>
        <w:ind w:left="1065"/>
        <w:jc w:val="both"/>
        <w:rPr>
          <w:rFonts w:ascii="Verdana" w:hAnsi="Verdana"/>
          <w:sz w:val="20"/>
          <w:szCs w:val="20"/>
        </w:rPr>
      </w:pPr>
      <w:r w:rsidRPr="00057FFB">
        <w:rPr>
          <w:rFonts w:ascii="Verdana" w:hAnsi="Verdana"/>
          <w:sz w:val="20"/>
          <w:szCs w:val="20"/>
        </w:rPr>
        <w:t>2)</w:t>
      </w:r>
      <w:r w:rsidRPr="00057FFB">
        <w:rPr>
          <w:rFonts w:ascii="Verdana" w:hAnsi="Verdana"/>
          <w:sz w:val="20"/>
          <w:szCs w:val="20"/>
        </w:rPr>
        <w:tab/>
        <w:t xml:space="preserve">compito autentico alla fine del percorso dell’ </w:t>
      </w:r>
      <w:proofErr w:type="spellStart"/>
      <w:r w:rsidRPr="00057FFB">
        <w:rPr>
          <w:rFonts w:ascii="Verdana" w:hAnsi="Verdana"/>
          <w:sz w:val="20"/>
          <w:szCs w:val="20"/>
        </w:rPr>
        <w:t>UdA</w:t>
      </w:r>
      <w:proofErr w:type="spellEnd"/>
      <w:r w:rsidRPr="00057FFB">
        <w:rPr>
          <w:rFonts w:ascii="Verdana" w:hAnsi="Verdana"/>
          <w:sz w:val="20"/>
          <w:szCs w:val="20"/>
        </w:rPr>
        <w:t>;</w:t>
      </w:r>
    </w:p>
    <w:p w:rsidR="00057FFB" w:rsidRDefault="00057FFB" w:rsidP="00057FFB">
      <w:pPr>
        <w:pStyle w:val="Paragrafoelenco"/>
        <w:ind w:left="1065"/>
        <w:jc w:val="both"/>
        <w:rPr>
          <w:rFonts w:ascii="Verdana" w:hAnsi="Verdana"/>
          <w:sz w:val="20"/>
          <w:szCs w:val="20"/>
        </w:rPr>
      </w:pPr>
      <w:r w:rsidRPr="00057FFB">
        <w:rPr>
          <w:rFonts w:ascii="Verdana" w:hAnsi="Verdana"/>
          <w:sz w:val="20"/>
          <w:szCs w:val="20"/>
        </w:rPr>
        <w:t>3)</w:t>
      </w:r>
      <w:r w:rsidRPr="00057FFB">
        <w:rPr>
          <w:rFonts w:ascii="Verdana" w:hAnsi="Verdana"/>
          <w:sz w:val="20"/>
          <w:szCs w:val="20"/>
        </w:rPr>
        <w:tab/>
        <w:t xml:space="preserve">valutazione incrociata di allievi, docenti e genitori alla fine dell’ </w:t>
      </w:r>
      <w:proofErr w:type="spellStart"/>
      <w:r w:rsidRPr="00057FFB">
        <w:rPr>
          <w:rFonts w:ascii="Verdana" w:hAnsi="Verdana"/>
          <w:sz w:val="20"/>
          <w:szCs w:val="20"/>
        </w:rPr>
        <w:t>UdA</w:t>
      </w:r>
      <w:proofErr w:type="spellEnd"/>
      <w:r w:rsidRPr="00057FFB">
        <w:rPr>
          <w:rFonts w:ascii="Verdana" w:hAnsi="Verdana"/>
          <w:sz w:val="20"/>
          <w:szCs w:val="20"/>
        </w:rPr>
        <w:t>.</w:t>
      </w:r>
    </w:p>
    <w:p w:rsidR="000E2A06" w:rsidRDefault="000E2A06" w:rsidP="00057FFB">
      <w:pPr>
        <w:pStyle w:val="Paragrafoelenco"/>
        <w:ind w:left="1065"/>
        <w:jc w:val="both"/>
        <w:rPr>
          <w:rFonts w:ascii="Verdana" w:hAnsi="Verdana"/>
          <w:sz w:val="20"/>
          <w:szCs w:val="20"/>
        </w:rPr>
      </w:pPr>
    </w:p>
    <w:p w:rsidR="000E2A06" w:rsidRDefault="000E2A06" w:rsidP="00057FFB">
      <w:pPr>
        <w:pStyle w:val="Paragrafoelenco"/>
        <w:ind w:left="1065"/>
        <w:jc w:val="both"/>
      </w:pPr>
      <w:r>
        <w:rPr>
          <w:rFonts w:ascii="Verdana" w:hAnsi="Verdana"/>
          <w:sz w:val="20"/>
          <w:szCs w:val="20"/>
        </w:rPr>
        <w:t>4- Collegamento tra le rubriche elaborate dal gruppo di lavoro della rete di Falconara e le  schede di certificazione delle competenze al termine della scuola Primaria e al termine del Primo Ciclo di Istruzione (Modello MIUR).</w:t>
      </w:r>
    </w:p>
    <w:p w:rsidR="00D90F16" w:rsidRPr="00057FFB" w:rsidRDefault="00D90F16" w:rsidP="00D90F16">
      <w:pPr>
        <w:ind w:left="360"/>
        <w:rPr>
          <w:b/>
        </w:rPr>
      </w:pPr>
    </w:p>
    <w:p w:rsidR="00D374F7" w:rsidRPr="00057FFB" w:rsidRDefault="00DA2CD5" w:rsidP="00057FFB">
      <w:pPr>
        <w:pStyle w:val="Paragrafoelenco"/>
        <w:numPr>
          <w:ilvl w:val="0"/>
          <w:numId w:val="1"/>
        </w:numPr>
        <w:rPr>
          <w:b/>
        </w:rPr>
      </w:pPr>
      <w:r w:rsidRPr="00057FFB">
        <w:rPr>
          <w:b/>
        </w:rPr>
        <w:t>Che cosa è stato sperimentato in classe e quali risultati si sono potuti apprezzare</w:t>
      </w:r>
    </w:p>
    <w:p w:rsidR="00057FFB" w:rsidRDefault="00057FFB" w:rsidP="00057FFB">
      <w:pPr>
        <w:pStyle w:val="Paragrafoelenco"/>
        <w:ind w:left="1065"/>
        <w:jc w:val="both"/>
        <w:rPr>
          <w:rFonts w:ascii="Verdana" w:hAnsi="Verdana"/>
          <w:sz w:val="20"/>
          <w:szCs w:val="20"/>
        </w:rPr>
      </w:pPr>
      <w:r>
        <w:t xml:space="preserve">I docenti che hanno aderito alla sperimentazione hanno svolto con le proprie classi delle </w:t>
      </w:r>
      <w:r>
        <w:rPr>
          <w:rFonts w:ascii="Verdana" w:hAnsi="Verdana"/>
          <w:sz w:val="20"/>
          <w:szCs w:val="20"/>
        </w:rPr>
        <w:t>unità' di apprendimento</w:t>
      </w:r>
      <w:r w:rsidRPr="00057FFB">
        <w:rPr>
          <w:rFonts w:ascii="Verdana" w:hAnsi="Verdana"/>
          <w:sz w:val="20"/>
          <w:szCs w:val="20"/>
        </w:rPr>
        <w:t xml:space="preserve"> individuate sull’asse trasversale curricolare</w:t>
      </w:r>
      <w:r>
        <w:rPr>
          <w:rFonts w:ascii="Verdana" w:hAnsi="Verdana"/>
          <w:sz w:val="20"/>
          <w:szCs w:val="20"/>
        </w:rPr>
        <w:t>. Si è potuto apprezzare un maggio</w:t>
      </w:r>
      <w:r w:rsidR="000E2A06">
        <w:rPr>
          <w:rFonts w:ascii="Verdana" w:hAnsi="Verdana"/>
          <w:sz w:val="20"/>
          <w:szCs w:val="20"/>
        </w:rPr>
        <w:t>r coinvolgimento degli allievi ne</w:t>
      </w:r>
      <w:r>
        <w:rPr>
          <w:rFonts w:ascii="Verdana" w:hAnsi="Verdana"/>
          <w:sz w:val="20"/>
          <w:szCs w:val="20"/>
        </w:rPr>
        <w:t>ll’attività didattica e una ricaduta positiva sugli apprendimenti.</w:t>
      </w:r>
    </w:p>
    <w:p w:rsidR="00057FFB" w:rsidRPr="00057FFB" w:rsidRDefault="00057FFB" w:rsidP="00057FFB">
      <w:pPr>
        <w:pStyle w:val="Paragrafoelenco"/>
        <w:ind w:left="1065"/>
        <w:jc w:val="both"/>
        <w:rPr>
          <w:b/>
        </w:rPr>
      </w:pPr>
    </w:p>
    <w:p w:rsidR="00D374F7" w:rsidRPr="00057FFB" w:rsidRDefault="00D374F7" w:rsidP="00057FFB">
      <w:pPr>
        <w:pStyle w:val="Paragrafoelenco"/>
        <w:numPr>
          <w:ilvl w:val="0"/>
          <w:numId w:val="1"/>
        </w:numPr>
        <w:rPr>
          <w:b/>
        </w:rPr>
      </w:pPr>
      <w:r w:rsidRPr="00057FFB">
        <w:rPr>
          <w:b/>
        </w:rPr>
        <w:t>Quali gli strumenti utilizzati</w:t>
      </w:r>
    </w:p>
    <w:p w:rsidR="00057FFB" w:rsidRPr="00057FFB" w:rsidRDefault="00057FFB" w:rsidP="00057FFB">
      <w:pPr>
        <w:ind w:left="360"/>
        <w:jc w:val="both"/>
        <w:rPr>
          <w:rFonts w:ascii="Verdana" w:hAnsi="Verdana"/>
          <w:sz w:val="20"/>
          <w:szCs w:val="20"/>
        </w:rPr>
      </w:pPr>
      <w:r w:rsidRPr="00057FFB">
        <w:rPr>
          <w:rFonts w:ascii="Verdana" w:hAnsi="Verdana"/>
          <w:sz w:val="20"/>
          <w:szCs w:val="20"/>
        </w:rPr>
        <w:t>1)</w:t>
      </w:r>
      <w:r w:rsidRPr="00057FFB">
        <w:rPr>
          <w:rFonts w:ascii="Verdana" w:hAnsi="Verdana"/>
          <w:sz w:val="20"/>
          <w:szCs w:val="20"/>
        </w:rPr>
        <w:tab/>
        <w:t>box di applicazione delle rubriche e griglie  di osservazione  alla fine di ogni fase e/o blocchi;</w:t>
      </w:r>
    </w:p>
    <w:p w:rsidR="00057FFB" w:rsidRPr="00057FFB" w:rsidRDefault="00057FFB" w:rsidP="00057FFB">
      <w:pPr>
        <w:ind w:left="360"/>
        <w:jc w:val="both"/>
        <w:rPr>
          <w:rFonts w:ascii="Verdana" w:hAnsi="Verdana"/>
          <w:sz w:val="20"/>
          <w:szCs w:val="20"/>
        </w:rPr>
      </w:pPr>
      <w:r w:rsidRPr="00057FFB">
        <w:rPr>
          <w:rFonts w:ascii="Verdana" w:hAnsi="Verdana"/>
          <w:sz w:val="20"/>
          <w:szCs w:val="20"/>
        </w:rPr>
        <w:t>2)</w:t>
      </w:r>
      <w:r w:rsidRPr="00057FFB">
        <w:rPr>
          <w:rFonts w:ascii="Verdana" w:hAnsi="Verdana"/>
          <w:sz w:val="20"/>
          <w:szCs w:val="20"/>
        </w:rPr>
        <w:tab/>
        <w:t xml:space="preserve">compito autentico alla fine del percorso dell’ </w:t>
      </w:r>
      <w:proofErr w:type="spellStart"/>
      <w:r w:rsidRPr="00057FFB">
        <w:rPr>
          <w:rFonts w:ascii="Verdana" w:hAnsi="Verdana"/>
          <w:sz w:val="20"/>
          <w:szCs w:val="20"/>
        </w:rPr>
        <w:t>UdA</w:t>
      </w:r>
      <w:proofErr w:type="spellEnd"/>
      <w:r w:rsidRPr="00057FFB">
        <w:rPr>
          <w:rFonts w:ascii="Verdana" w:hAnsi="Verdana"/>
          <w:sz w:val="20"/>
          <w:szCs w:val="20"/>
        </w:rPr>
        <w:t>;</w:t>
      </w:r>
    </w:p>
    <w:p w:rsidR="00057FFB" w:rsidRPr="00803E08" w:rsidRDefault="00057FFB" w:rsidP="000E2A06">
      <w:pPr>
        <w:ind w:firstLine="360"/>
        <w:jc w:val="both"/>
      </w:pPr>
      <w:r w:rsidRPr="00803E08">
        <w:rPr>
          <w:rFonts w:ascii="Verdana" w:hAnsi="Verdana"/>
          <w:sz w:val="20"/>
          <w:szCs w:val="20"/>
        </w:rPr>
        <w:t>3)</w:t>
      </w:r>
      <w:r w:rsidRPr="00803E08">
        <w:rPr>
          <w:rFonts w:ascii="Verdana" w:hAnsi="Verdana"/>
          <w:sz w:val="20"/>
          <w:szCs w:val="20"/>
        </w:rPr>
        <w:tab/>
        <w:t xml:space="preserve">valutazione incrociata di allievi, docenti e genitori alla fine dell’ </w:t>
      </w:r>
      <w:proofErr w:type="spellStart"/>
      <w:r w:rsidRPr="00803E08">
        <w:rPr>
          <w:rFonts w:ascii="Verdana" w:hAnsi="Verdana"/>
          <w:sz w:val="20"/>
          <w:szCs w:val="20"/>
        </w:rPr>
        <w:t>UdA</w:t>
      </w:r>
      <w:proofErr w:type="spellEnd"/>
      <w:r w:rsidRPr="00803E08">
        <w:rPr>
          <w:rFonts w:ascii="Verdana" w:hAnsi="Verdana"/>
          <w:sz w:val="20"/>
          <w:szCs w:val="20"/>
        </w:rPr>
        <w:t>.</w:t>
      </w:r>
    </w:p>
    <w:p w:rsidR="00057FFB" w:rsidRPr="00057FFB" w:rsidRDefault="00057FFB" w:rsidP="00057FFB">
      <w:pPr>
        <w:pStyle w:val="Paragrafoelenco"/>
        <w:ind w:left="1065"/>
        <w:rPr>
          <w:b/>
        </w:rPr>
      </w:pPr>
    </w:p>
    <w:p w:rsidR="00057FFB" w:rsidRPr="00057FFB" w:rsidRDefault="00057FFB" w:rsidP="00057FFB">
      <w:pPr>
        <w:pStyle w:val="Paragrafoelenco"/>
        <w:ind w:left="1065"/>
        <w:rPr>
          <w:b/>
        </w:rPr>
      </w:pPr>
    </w:p>
    <w:p w:rsidR="00DA2CD5" w:rsidRPr="00057FFB" w:rsidRDefault="00DA2CD5" w:rsidP="00057FFB">
      <w:pPr>
        <w:pStyle w:val="Paragrafoelenco"/>
        <w:numPr>
          <w:ilvl w:val="0"/>
          <w:numId w:val="1"/>
        </w:numPr>
        <w:rPr>
          <w:b/>
        </w:rPr>
      </w:pPr>
      <w:r w:rsidRPr="00057FFB">
        <w:rPr>
          <w:b/>
        </w:rPr>
        <w:t>Che cosa si può dire circa il coinvolgimento del consiglio di classe/collegio dei docenti</w:t>
      </w:r>
    </w:p>
    <w:p w:rsidR="00057FFB" w:rsidRDefault="00057FFB" w:rsidP="00057FFB">
      <w:pPr>
        <w:ind w:left="360"/>
      </w:pPr>
      <w:r w:rsidRPr="00057FFB">
        <w:t>Partecipazione positiva agli incontri e interesse per le unità didattiche sperimentate.</w:t>
      </w:r>
    </w:p>
    <w:p w:rsidR="000E2A06" w:rsidRPr="00057FFB" w:rsidRDefault="000E2A06" w:rsidP="00057FFB">
      <w:pPr>
        <w:ind w:left="360"/>
      </w:pPr>
    </w:p>
    <w:p w:rsidR="00DA2CD5" w:rsidRPr="00CF08DD" w:rsidRDefault="00DA2CD5" w:rsidP="00803E08">
      <w:pPr>
        <w:pStyle w:val="Paragrafoelenco"/>
        <w:numPr>
          <w:ilvl w:val="0"/>
          <w:numId w:val="1"/>
        </w:numPr>
        <w:rPr>
          <w:b/>
        </w:rPr>
      </w:pPr>
      <w:r w:rsidRPr="00CF08DD">
        <w:rPr>
          <w:b/>
        </w:rPr>
        <w:t>Cosa si prevede per la documentazione e diffusione</w:t>
      </w:r>
    </w:p>
    <w:p w:rsidR="00803E08" w:rsidRDefault="00803E08" w:rsidP="00803E08">
      <w:pPr>
        <w:ind w:left="360"/>
      </w:pPr>
      <w:r>
        <w:t>Una pubblicazione dei materiali elaborati.</w:t>
      </w:r>
    </w:p>
    <w:p w:rsidR="000E2A06" w:rsidRDefault="000E2A06" w:rsidP="00803E08">
      <w:pPr>
        <w:ind w:left="360"/>
      </w:pPr>
    </w:p>
    <w:p w:rsidR="00DA2CD5" w:rsidRPr="00803E08" w:rsidRDefault="00DA2CD5" w:rsidP="00803E08">
      <w:pPr>
        <w:pStyle w:val="Paragrafoelenco"/>
        <w:numPr>
          <w:ilvl w:val="0"/>
          <w:numId w:val="1"/>
        </w:numPr>
        <w:rPr>
          <w:b/>
        </w:rPr>
      </w:pPr>
      <w:r w:rsidRPr="00803E08">
        <w:rPr>
          <w:b/>
        </w:rPr>
        <w:t>Punti di forza e criticità</w:t>
      </w:r>
    </w:p>
    <w:p w:rsidR="00803E08" w:rsidRDefault="00803E08" w:rsidP="00803E08">
      <w:pPr>
        <w:tabs>
          <w:tab w:val="left" w:pos="1839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vuole sottolineare l’ </w:t>
      </w:r>
      <w:r w:rsidRPr="00DB2F20">
        <w:rPr>
          <w:rFonts w:ascii="Verdana" w:hAnsi="Verdana"/>
          <w:sz w:val="20"/>
          <w:szCs w:val="20"/>
        </w:rPr>
        <w:t xml:space="preserve">ORIGINALITÀ DELLA SPERIMENTAZIONE </w:t>
      </w:r>
    </w:p>
    <w:p w:rsidR="00803E08" w:rsidRPr="00803E08" w:rsidRDefault="00803E08" w:rsidP="00803E08">
      <w:pPr>
        <w:tabs>
          <w:tab w:val="left" w:pos="1839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1-</w:t>
      </w:r>
      <w:r w:rsidRPr="00803E08">
        <w:rPr>
          <w:rFonts w:ascii="Verdana" w:hAnsi="Verdana"/>
          <w:sz w:val="20"/>
          <w:szCs w:val="20"/>
        </w:rPr>
        <w:t>ASSUNZIONE DELLA FINALITÀ EDUCATIVA DEL CURRICOLO PER COMPETENZE QUELLA DELL’EDUCAZIONE ALLA GLOBAL LEARNING (Cittadinanza globale).</w:t>
      </w:r>
    </w:p>
    <w:p w:rsidR="00803E08" w:rsidRDefault="00803E08" w:rsidP="00803E08">
      <w:pPr>
        <w:tabs>
          <w:tab w:val="left" w:pos="35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lastRenderedPageBreak/>
        <w:t>La rete</w:t>
      </w:r>
      <w:r w:rsidRPr="00DB2F20">
        <w:rPr>
          <w:rFonts w:ascii="Verdana" w:hAnsi="Verdana"/>
          <w:i/>
          <w:sz w:val="20"/>
          <w:szCs w:val="20"/>
        </w:rPr>
        <w:t xml:space="preserve">“Saperi e competenze per un apprendimento significativo ed efficace” </w:t>
      </w:r>
      <w:r w:rsidRPr="00DB2F20">
        <w:rPr>
          <w:rFonts w:ascii="Verdana" w:hAnsi="Verdana"/>
          <w:sz w:val="20"/>
          <w:szCs w:val="20"/>
        </w:rPr>
        <w:t xml:space="preserve">attenta ai cambiamenti in atto e all’orizzonte di senso da indicare alle nuove generazioni per definire la </w:t>
      </w:r>
      <w:r w:rsidRPr="00DB2F20">
        <w:rPr>
          <w:rFonts w:ascii="Verdana" w:hAnsi="Verdana"/>
          <w:i/>
          <w:sz w:val="20"/>
          <w:szCs w:val="20"/>
        </w:rPr>
        <w:t>mission</w:t>
      </w:r>
      <w:r w:rsidRPr="00DB2F20">
        <w:rPr>
          <w:rFonts w:ascii="Verdana" w:hAnsi="Verdana"/>
          <w:sz w:val="20"/>
          <w:szCs w:val="20"/>
        </w:rPr>
        <w:t xml:space="preserve"> della scuola del terzo millennio si ispira a:</w:t>
      </w:r>
    </w:p>
    <w:p w:rsidR="00803E08" w:rsidRPr="00DB2F20" w:rsidRDefault="00803E08" w:rsidP="00803E08">
      <w:pPr>
        <w:tabs>
          <w:tab w:val="left" w:pos="35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03E08" w:rsidRPr="00DB2F20" w:rsidRDefault="00803E08" w:rsidP="00803E08">
      <w:pPr>
        <w:tabs>
          <w:tab w:val="left" w:pos="35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>LIVELLO INTERNAZIONALE</w:t>
      </w:r>
    </w:p>
    <w:p w:rsidR="00803E08" w:rsidRPr="00385F9B" w:rsidRDefault="00803E08" w:rsidP="00803E08">
      <w:pPr>
        <w:pStyle w:val="Paragrafoelenco"/>
        <w:numPr>
          <w:ilvl w:val="0"/>
          <w:numId w:val="8"/>
        </w:numPr>
        <w:tabs>
          <w:tab w:val="left" w:pos="3540"/>
        </w:tabs>
        <w:spacing w:after="0" w:line="240" w:lineRule="auto"/>
        <w:jc w:val="both"/>
        <w:rPr>
          <w:rFonts w:ascii="Verdana" w:hAnsi="Verdana"/>
          <w:sz w:val="20"/>
          <w:szCs w:val="20"/>
          <w:lang w:val="fr-FR"/>
        </w:rPr>
      </w:pPr>
      <w:r w:rsidRPr="00385F9B">
        <w:rPr>
          <w:rFonts w:ascii="Verdana" w:hAnsi="Verdana"/>
          <w:sz w:val="20"/>
          <w:szCs w:val="20"/>
          <w:lang w:val="fr-FR"/>
        </w:rPr>
        <w:t>Éducation à la citoyenneté mondiale</w:t>
      </w:r>
      <w:r w:rsidR="00701250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85F9B">
        <w:rPr>
          <w:rFonts w:ascii="Verdana" w:hAnsi="Verdana"/>
          <w:sz w:val="20"/>
          <w:szCs w:val="20"/>
          <w:lang w:val="fr-FR"/>
        </w:rPr>
        <w:t>dell’Organisation</w:t>
      </w:r>
      <w:proofErr w:type="spellEnd"/>
      <w:r w:rsidR="00701250">
        <w:rPr>
          <w:rFonts w:ascii="Verdana" w:hAnsi="Verdana"/>
          <w:sz w:val="20"/>
          <w:szCs w:val="20"/>
          <w:lang w:val="fr-FR"/>
        </w:rPr>
        <w:t xml:space="preserve"> </w:t>
      </w:r>
      <w:r w:rsidRPr="00385F9B">
        <w:rPr>
          <w:rFonts w:ascii="Verdana" w:hAnsi="Verdana"/>
          <w:sz w:val="20"/>
          <w:szCs w:val="20"/>
          <w:lang w:val="fr-FR"/>
        </w:rPr>
        <w:t xml:space="preserve">des Nations </w:t>
      </w:r>
      <w:proofErr w:type="spellStart"/>
      <w:r w:rsidRPr="00385F9B">
        <w:rPr>
          <w:rFonts w:ascii="Verdana" w:hAnsi="Verdana"/>
          <w:sz w:val="20"/>
          <w:szCs w:val="20"/>
          <w:lang w:val="fr-FR"/>
        </w:rPr>
        <w:t>Uniespour</w:t>
      </w:r>
      <w:proofErr w:type="spellEnd"/>
      <w:r w:rsidRPr="00385F9B">
        <w:rPr>
          <w:rFonts w:ascii="Verdana" w:hAnsi="Verdana"/>
          <w:sz w:val="20"/>
          <w:szCs w:val="20"/>
          <w:lang w:val="fr-FR"/>
        </w:rPr>
        <w:t xml:space="preserve"> l’éducation,</w:t>
      </w:r>
      <w:r w:rsidR="00701250">
        <w:rPr>
          <w:rFonts w:ascii="Verdana" w:hAnsi="Verdana"/>
          <w:sz w:val="20"/>
          <w:szCs w:val="20"/>
          <w:lang w:val="fr-FR"/>
        </w:rPr>
        <w:t xml:space="preserve"> </w:t>
      </w:r>
      <w:r w:rsidRPr="00385F9B">
        <w:rPr>
          <w:rFonts w:ascii="Verdana" w:hAnsi="Verdana"/>
          <w:sz w:val="20"/>
          <w:szCs w:val="20"/>
          <w:lang w:val="fr-FR"/>
        </w:rPr>
        <w:t xml:space="preserve">la science et la culture ( </w:t>
      </w:r>
      <w:proofErr w:type="spellStart"/>
      <w:r w:rsidRPr="00385F9B">
        <w:rPr>
          <w:rFonts w:ascii="Verdana" w:hAnsi="Verdana"/>
          <w:sz w:val="20"/>
          <w:szCs w:val="20"/>
          <w:lang w:val="fr-FR"/>
        </w:rPr>
        <w:t>Maggio</w:t>
      </w:r>
      <w:proofErr w:type="spellEnd"/>
      <w:r w:rsidRPr="00385F9B">
        <w:rPr>
          <w:rFonts w:ascii="Verdana" w:hAnsi="Verdana"/>
          <w:sz w:val="20"/>
          <w:szCs w:val="20"/>
          <w:lang w:val="fr-FR"/>
        </w:rPr>
        <w:t xml:space="preserve"> 2015) </w:t>
      </w:r>
    </w:p>
    <w:p w:rsidR="00803E08" w:rsidRPr="00DB2F20" w:rsidRDefault="00803E08" w:rsidP="00803E08">
      <w:pPr>
        <w:pStyle w:val="Paragrafoelenco"/>
        <w:numPr>
          <w:ilvl w:val="0"/>
          <w:numId w:val="8"/>
        </w:numPr>
        <w:tabs>
          <w:tab w:val="left" w:pos="35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>Linee guida per l’educazione interculturale Pubblicata dal Centro Nord-Sud del Consiglio d’Europa - Lisbona, 2008. Prima Edizione 2008 – Aggiornamento 2012</w:t>
      </w:r>
    </w:p>
    <w:p w:rsidR="00803E08" w:rsidRPr="00DB2F20" w:rsidRDefault="00803E08" w:rsidP="00803E08">
      <w:pPr>
        <w:tabs>
          <w:tab w:val="left" w:pos="35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 xml:space="preserve">LIVELLO NAZIONALE </w:t>
      </w:r>
    </w:p>
    <w:p w:rsidR="00803E08" w:rsidRPr="00DB2F20" w:rsidRDefault="00803E08" w:rsidP="00803E08">
      <w:pPr>
        <w:pStyle w:val="Paragrafoelenco"/>
        <w:numPr>
          <w:ilvl w:val="0"/>
          <w:numId w:val="9"/>
        </w:numPr>
        <w:tabs>
          <w:tab w:val="left" w:pos="35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 xml:space="preserve">Indicazioni Nazionali 2012 (Per una nuova cittadinanza pag.11 “ </w:t>
      </w:r>
      <w:r w:rsidRPr="00DB2F20">
        <w:rPr>
          <w:rFonts w:ascii="Verdana" w:hAnsi="Verdana"/>
          <w:i/>
          <w:sz w:val="20"/>
          <w:szCs w:val="20"/>
        </w:rPr>
        <w:t>la nostra scuola, inoltre, deve formare cittadini italiani che siano nello stesso tempo cittadini d’Europa e del mondo … nella comprensione di far parte di una unica comunità dal destino planetario</w:t>
      </w:r>
      <w:r w:rsidRPr="00DB2F20">
        <w:rPr>
          <w:rFonts w:ascii="Verdana" w:hAnsi="Verdana"/>
          <w:sz w:val="20"/>
          <w:szCs w:val="20"/>
        </w:rPr>
        <w:t xml:space="preserve">” ) </w:t>
      </w:r>
    </w:p>
    <w:p w:rsidR="00803E08" w:rsidRPr="00DB2F20" w:rsidRDefault="00803E08" w:rsidP="00803E08">
      <w:pPr>
        <w:pStyle w:val="Paragrafoelenco"/>
        <w:numPr>
          <w:ilvl w:val="0"/>
          <w:numId w:val="9"/>
        </w:numPr>
        <w:tabs>
          <w:tab w:val="left" w:pos="35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>Manifesto delle regioni Italiane (</w:t>
      </w:r>
      <w:hyperlink r:id="rId8" w:history="1">
        <w:r w:rsidRPr="00DB2F20">
          <w:rPr>
            <w:rFonts w:ascii="Verdana" w:hAnsi="Verdana"/>
            <w:sz w:val="20"/>
            <w:szCs w:val="20"/>
          </w:rPr>
          <w:t>Regioni.it 2882</w:t>
        </w:r>
      </w:hyperlink>
      <w:r w:rsidRPr="00DB2F20">
        <w:rPr>
          <w:rFonts w:ascii="Verdana" w:hAnsi="Verdana"/>
          <w:sz w:val="20"/>
          <w:szCs w:val="20"/>
        </w:rPr>
        <w:t xml:space="preserve"> - 16/02/2016) sull’Educazione alla Cittadinanza mondiale </w:t>
      </w:r>
    </w:p>
    <w:p w:rsidR="00803E08" w:rsidRPr="00DB2F20" w:rsidRDefault="00803E08" w:rsidP="00803E08">
      <w:pPr>
        <w:pStyle w:val="Paragrafoelenco"/>
        <w:tabs>
          <w:tab w:val="left" w:pos="3540"/>
        </w:tabs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 xml:space="preserve">LIVELLO DI PENSIERO E DI ESPERIENZA DI RICERCA - AZIONE </w:t>
      </w:r>
    </w:p>
    <w:p w:rsidR="00803E08" w:rsidRPr="00DB2F20" w:rsidRDefault="00803E08" w:rsidP="00803E08">
      <w:pPr>
        <w:pStyle w:val="Paragrafoelenco"/>
        <w:numPr>
          <w:ilvl w:val="0"/>
          <w:numId w:val="10"/>
        </w:numPr>
        <w:tabs>
          <w:tab w:val="left" w:pos="35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 xml:space="preserve">pensiero di E. </w:t>
      </w:r>
      <w:proofErr w:type="spellStart"/>
      <w:r w:rsidRPr="00DB2F20">
        <w:rPr>
          <w:rFonts w:ascii="Verdana" w:hAnsi="Verdana"/>
          <w:sz w:val="20"/>
          <w:szCs w:val="20"/>
        </w:rPr>
        <w:t>Morin</w:t>
      </w:r>
      <w:proofErr w:type="spellEnd"/>
      <w:r w:rsidRPr="00DB2F20">
        <w:rPr>
          <w:rFonts w:ascii="Verdana" w:hAnsi="Verdana"/>
          <w:sz w:val="20"/>
          <w:szCs w:val="20"/>
        </w:rPr>
        <w:t>, ispiratore della prima parte delle Indicazioni Nazionali</w:t>
      </w:r>
    </w:p>
    <w:p w:rsidR="00803E08" w:rsidRPr="00803E08" w:rsidRDefault="00803E08" w:rsidP="00803E08">
      <w:pPr>
        <w:pStyle w:val="Paragrafoelenco"/>
        <w:numPr>
          <w:ilvl w:val="0"/>
          <w:numId w:val="10"/>
        </w:numPr>
        <w:tabs>
          <w:tab w:val="left" w:pos="3540"/>
        </w:tabs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>ventennale esperienza di Ricerca – Azione che CVM opera da anni a livello Nazionale ed Internazionale come capofila e/o partner di progetti nazionali ed europei</w:t>
      </w:r>
      <w:r w:rsidRPr="00DB2F20">
        <w:rPr>
          <w:rStyle w:val="Rimandonotaapidipagina"/>
          <w:rFonts w:ascii="Verdana" w:hAnsi="Verdana"/>
          <w:sz w:val="20"/>
          <w:szCs w:val="20"/>
        </w:rPr>
        <w:footnoteReference w:id="2"/>
      </w:r>
      <w:r w:rsidRPr="00DB2F20">
        <w:rPr>
          <w:rFonts w:ascii="Verdana" w:hAnsi="Verdana"/>
          <w:sz w:val="20"/>
          <w:szCs w:val="20"/>
        </w:rPr>
        <w:t xml:space="preserve"> basati sulla revisione dei curricoli scolastici per la costruzione de</w:t>
      </w:r>
      <w:r>
        <w:rPr>
          <w:rFonts w:ascii="Verdana" w:hAnsi="Verdana"/>
          <w:sz w:val="20"/>
          <w:szCs w:val="20"/>
        </w:rPr>
        <w:t>lla nuova cittadinanza mondiale.</w:t>
      </w:r>
    </w:p>
    <w:p w:rsidR="00803E08" w:rsidRDefault="00803E08" w:rsidP="00803E08">
      <w:pPr>
        <w:tabs>
          <w:tab w:val="left" w:pos="3540"/>
        </w:tabs>
        <w:jc w:val="both"/>
        <w:rPr>
          <w:rFonts w:ascii="Verdana" w:hAnsi="Verdana"/>
          <w:sz w:val="20"/>
          <w:szCs w:val="20"/>
        </w:rPr>
      </w:pPr>
      <w:r w:rsidRPr="00DB2F20">
        <w:rPr>
          <w:rFonts w:ascii="Verdana" w:hAnsi="Verdana"/>
          <w:sz w:val="20"/>
          <w:szCs w:val="20"/>
        </w:rPr>
        <w:t xml:space="preserve">La rete </w:t>
      </w:r>
      <w:r w:rsidRPr="00DB2F20">
        <w:rPr>
          <w:rFonts w:ascii="Verdana" w:hAnsi="Verdana"/>
          <w:i/>
          <w:sz w:val="20"/>
          <w:szCs w:val="20"/>
        </w:rPr>
        <w:t>“Saperi e competenze per un apprendimento significativo ed efficace”</w:t>
      </w:r>
      <w:r w:rsidRPr="00DB2F20">
        <w:rPr>
          <w:rFonts w:ascii="Verdana" w:hAnsi="Verdana"/>
          <w:sz w:val="20"/>
          <w:szCs w:val="20"/>
        </w:rPr>
        <w:t xml:space="preserve">, sostenuta dalle argomentazioni finora esposta, elabora queste competenze di cittadinanza mondiale a cui ispira tutto il PTOF delle scuole della rete. </w:t>
      </w:r>
    </w:p>
    <w:p w:rsidR="00803E08" w:rsidRPr="00803E08" w:rsidRDefault="00803E08" w:rsidP="00803E08">
      <w:pPr>
        <w:tabs>
          <w:tab w:val="left" w:pos="1839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2-</w:t>
      </w:r>
      <w:r w:rsidRPr="00803E08">
        <w:rPr>
          <w:rFonts w:ascii="Verdana" w:hAnsi="Verdana"/>
          <w:sz w:val="20"/>
          <w:szCs w:val="20"/>
          <w:u w:val="single"/>
        </w:rPr>
        <w:t>CONDIVISIONE DISCUSSA E ARGOMENTATA</w:t>
      </w:r>
      <w:r w:rsidRPr="00803E08">
        <w:rPr>
          <w:rFonts w:ascii="Verdana" w:hAnsi="Verdana"/>
          <w:sz w:val="20"/>
          <w:szCs w:val="20"/>
        </w:rPr>
        <w:t xml:space="preserve"> DELLE RUBRIC DELLE COMPETENZE DI CITTADINANZA, DEI TRAGUARDI PER LO SVILUPPO DELLE COMPETENZE DISCIPLINARI, DELLE COMPETENZE CHIAVE EUROPEE; DELLE COMPETENZE DEGLI ASSI TRASVERSALI NONCHE’ DELLA DOCUMENTAZIONE NARRATIVA a livello di laboratori e focus </w:t>
      </w:r>
      <w:proofErr w:type="spellStart"/>
      <w:r w:rsidRPr="00803E08">
        <w:rPr>
          <w:rFonts w:ascii="Verdana" w:hAnsi="Verdana"/>
          <w:sz w:val="20"/>
          <w:szCs w:val="20"/>
        </w:rPr>
        <w:t>group</w:t>
      </w:r>
      <w:proofErr w:type="spellEnd"/>
      <w:r w:rsidRPr="00803E08">
        <w:rPr>
          <w:rFonts w:ascii="Verdana" w:hAnsi="Verdana"/>
          <w:sz w:val="20"/>
          <w:szCs w:val="20"/>
        </w:rPr>
        <w:t xml:space="preserve"> con tutti i docenti delle scuole aderenti alla sperimentazione evitando assunzioni di vademecum astratti e non saggiati dalla realtà del contesto d’aula e soprattutto dal percepito dell’insegnante quale soggetto attivo dei curricoli per competenze </w:t>
      </w:r>
    </w:p>
    <w:p w:rsidR="00CF08DD" w:rsidRDefault="00CF08DD" w:rsidP="00CF08DD">
      <w:pPr>
        <w:tabs>
          <w:tab w:val="left" w:pos="1839"/>
        </w:tabs>
        <w:jc w:val="both"/>
      </w:pPr>
      <w:r>
        <w:t>3-</w:t>
      </w:r>
      <w:r w:rsidR="00803E08">
        <w:t xml:space="preserve">MONITORAGGIO </w:t>
      </w:r>
      <w:r>
        <w:t xml:space="preserve">: </w:t>
      </w:r>
      <w:r w:rsidR="00803E08">
        <w:t>Interno: docenti, allievi, istituzione scolastica</w:t>
      </w:r>
      <w:r w:rsidR="000E2A06">
        <w:t xml:space="preserve">. </w:t>
      </w:r>
      <w:r w:rsidR="00803E08">
        <w:t>Esterna: genitori</w:t>
      </w:r>
    </w:p>
    <w:p w:rsidR="00803E08" w:rsidRDefault="00CF08DD" w:rsidP="00CF08DD">
      <w:pPr>
        <w:tabs>
          <w:tab w:val="left" w:pos="1839"/>
        </w:tabs>
        <w:jc w:val="both"/>
        <w:rPr>
          <w:rFonts w:ascii="Verdana" w:hAnsi="Verdana"/>
          <w:sz w:val="20"/>
          <w:szCs w:val="20"/>
        </w:rPr>
      </w:pPr>
      <w:r>
        <w:t>4-</w:t>
      </w:r>
      <w:r w:rsidR="00803E08" w:rsidRPr="00CF08DD">
        <w:rPr>
          <w:rFonts w:ascii="Verdana" w:hAnsi="Verdana"/>
          <w:sz w:val="20"/>
          <w:szCs w:val="20"/>
        </w:rPr>
        <w:t>LINK TRA SCUOLA E SOCIETÀ</w:t>
      </w:r>
      <w:r>
        <w:rPr>
          <w:rFonts w:ascii="Verdana" w:hAnsi="Verdana"/>
          <w:sz w:val="20"/>
          <w:szCs w:val="20"/>
        </w:rPr>
        <w:t xml:space="preserve">: </w:t>
      </w:r>
      <w:r w:rsidR="00803E08">
        <w:rPr>
          <w:rFonts w:ascii="Verdana" w:hAnsi="Verdana"/>
          <w:sz w:val="20"/>
          <w:szCs w:val="20"/>
        </w:rPr>
        <w:t xml:space="preserve">Adozione di COMPITO IN SITUAZIONE attraverso la metodologia del </w:t>
      </w:r>
      <w:r w:rsidR="00803E08" w:rsidRPr="000D63D7">
        <w:rPr>
          <w:rFonts w:ascii="Verdana" w:hAnsi="Verdana"/>
          <w:b/>
          <w:sz w:val="20"/>
          <w:szCs w:val="20"/>
        </w:rPr>
        <w:t>service learning</w:t>
      </w:r>
      <w:r w:rsidR="00803E08">
        <w:rPr>
          <w:rFonts w:ascii="Verdana" w:hAnsi="Verdana"/>
          <w:sz w:val="20"/>
          <w:szCs w:val="20"/>
        </w:rPr>
        <w:t xml:space="preserve"> che assicura una relazione diretta tra scuola e società con l’apporto delle Associazioni territoriali e degli stessi Enti Locali. </w:t>
      </w:r>
    </w:p>
    <w:p w:rsidR="00CF08DD" w:rsidRDefault="00CF08DD" w:rsidP="00803E08">
      <w:pPr>
        <w:tabs>
          <w:tab w:val="left" w:pos="1839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5-</w:t>
      </w:r>
      <w:r w:rsidR="00803E08" w:rsidRPr="00CF08DD">
        <w:rPr>
          <w:rFonts w:ascii="Verdana" w:hAnsi="Verdana"/>
          <w:sz w:val="20"/>
          <w:szCs w:val="20"/>
        </w:rPr>
        <w:t>TRASFERIMENTO DEL CURRICOLO PER COMPETENZE NEL CONTESTO D’AULA ATTRA</w:t>
      </w:r>
      <w:r>
        <w:rPr>
          <w:rFonts w:ascii="Verdana" w:hAnsi="Verdana"/>
          <w:sz w:val="20"/>
          <w:szCs w:val="20"/>
        </w:rPr>
        <w:t xml:space="preserve">VERSO LA SPERIMENTAZIONE DI UDA: </w:t>
      </w:r>
      <w:r w:rsidR="00803E08" w:rsidRPr="00CF08DD">
        <w:rPr>
          <w:rFonts w:ascii="Verdana" w:hAnsi="Verdana"/>
          <w:sz w:val="20"/>
          <w:szCs w:val="20"/>
        </w:rPr>
        <w:t xml:space="preserve">Le UDA adottate nel presente progetto hanno come orientamento la risoluzione di un compito in situazione e sono articolate in blocchi e fase monitorate da </w:t>
      </w:r>
      <w:proofErr w:type="spellStart"/>
      <w:r w:rsidR="00803E08" w:rsidRPr="00CF08DD">
        <w:rPr>
          <w:rFonts w:ascii="Verdana" w:hAnsi="Verdana"/>
          <w:sz w:val="20"/>
          <w:szCs w:val="20"/>
        </w:rPr>
        <w:t>rubric</w:t>
      </w:r>
      <w:proofErr w:type="spellEnd"/>
      <w:r w:rsidR="00803E08" w:rsidRPr="00CF08DD">
        <w:rPr>
          <w:rFonts w:ascii="Verdana" w:hAnsi="Verdana"/>
          <w:sz w:val="20"/>
          <w:szCs w:val="20"/>
        </w:rPr>
        <w:t xml:space="preserve"> di competenze e /o  da documenti narrativi in grado di approdare ad una certificazione di competenze che sia frutto di una valutazione di processo argomentata. </w:t>
      </w:r>
    </w:p>
    <w:p w:rsidR="005D2D15" w:rsidRPr="002C0B81" w:rsidRDefault="00CF08DD" w:rsidP="000E2A06">
      <w:pPr>
        <w:tabs>
          <w:tab w:val="left" w:pos="1839"/>
        </w:tabs>
        <w:jc w:val="both"/>
        <w:rPr>
          <w:b/>
        </w:rPr>
      </w:pPr>
      <w:r w:rsidRPr="00CF08DD">
        <w:rPr>
          <w:rFonts w:ascii="Verdana" w:hAnsi="Verdana"/>
          <w:sz w:val="20"/>
          <w:szCs w:val="20"/>
        </w:rPr>
        <w:t xml:space="preserve">Le tematiche affrontate riguardano temi proposti dalle Indicazioni Nazionali: </w:t>
      </w:r>
      <w:r w:rsidR="000E2A06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egrado ambientale/Caos climatico/Crisi energetiche/Sostenibilità/Sovranità alimentare/Il dialogo interculturale. </w:t>
      </w:r>
      <w:r w:rsidR="00803E08">
        <w:rPr>
          <w:rFonts w:ascii="Verdana" w:hAnsi="Verdana"/>
          <w:sz w:val="20"/>
          <w:szCs w:val="20"/>
        </w:rPr>
        <w:t>Altri temi saranno quelli suggeriti dall’UNESCO e dalla Agenda post 2015 in vista della formazione di una generazione chiamate a rispondere alle s</w:t>
      </w:r>
      <w:r w:rsidR="00D2355B">
        <w:rPr>
          <w:rFonts w:ascii="Verdana" w:hAnsi="Verdana"/>
          <w:sz w:val="20"/>
          <w:szCs w:val="20"/>
        </w:rPr>
        <w:t xml:space="preserve">fide globali del III </w:t>
      </w:r>
      <w:r>
        <w:rPr>
          <w:rFonts w:ascii="Verdana" w:hAnsi="Verdana"/>
          <w:sz w:val="20"/>
          <w:szCs w:val="20"/>
        </w:rPr>
        <w:t>millennio</w:t>
      </w:r>
      <w:r w:rsidR="00803E08">
        <w:rPr>
          <w:rFonts w:ascii="Verdana" w:hAnsi="Verdana"/>
          <w:sz w:val="20"/>
          <w:szCs w:val="20"/>
        </w:rPr>
        <w:t xml:space="preserve">. </w:t>
      </w:r>
    </w:p>
    <w:sectPr w:rsidR="005D2D15" w:rsidRPr="002C0B81" w:rsidSect="00590B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DC" w:rsidRDefault="003C6ADC" w:rsidP="00D90F16">
      <w:pPr>
        <w:spacing w:after="0" w:line="240" w:lineRule="auto"/>
      </w:pPr>
      <w:r>
        <w:separator/>
      </w:r>
    </w:p>
  </w:endnote>
  <w:endnote w:type="continuationSeparator" w:id="0">
    <w:p w:rsidR="003C6ADC" w:rsidRDefault="003C6ADC" w:rsidP="00D9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DC" w:rsidRDefault="003C6ADC" w:rsidP="00D90F16">
      <w:pPr>
        <w:spacing w:after="0" w:line="240" w:lineRule="auto"/>
      </w:pPr>
      <w:r>
        <w:separator/>
      </w:r>
    </w:p>
  </w:footnote>
  <w:footnote w:type="continuationSeparator" w:id="0">
    <w:p w:rsidR="003C6ADC" w:rsidRDefault="003C6ADC" w:rsidP="00D90F16">
      <w:pPr>
        <w:spacing w:after="0" w:line="240" w:lineRule="auto"/>
      </w:pPr>
      <w:r>
        <w:continuationSeparator/>
      </w:r>
    </w:p>
  </w:footnote>
  <w:footnote w:id="1">
    <w:p w:rsidR="00D90F16" w:rsidRDefault="00D90F16" w:rsidP="00D90F16">
      <w:pPr>
        <w:pStyle w:val="Testonotaapidipagina"/>
      </w:pPr>
      <w:r>
        <w:rPr>
          <w:rStyle w:val="Rimandonotaapidipagina"/>
        </w:rPr>
        <w:footnoteRef/>
      </w:r>
      <w:r w:rsidRPr="0040440F">
        <w:t>A livello Nazionale è partner del progetto MIUR – MAECI “ Un solo Mondo, un solo futuro” 2015-</w:t>
      </w:r>
      <w:smartTag w:uri="urn:schemas-microsoft-com:office:smarttags" w:element="metricconverter">
        <w:smartTagPr>
          <w:attr w:name="ProductID" w:val="16. A"/>
        </w:smartTagPr>
        <w:r w:rsidRPr="0040440F">
          <w:t>16. A</w:t>
        </w:r>
      </w:smartTag>
      <w:r w:rsidRPr="0040440F">
        <w:t xml:space="preserve"> livello europeo CVM è: a) capofila del progetto “Critical </w:t>
      </w:r>
      <w:proofErr w:type="spellStart"/>
      <w:r w:rsidRPr="0040440F">
        <w:t>review</w:t>
      </w:r>
      <w:proofErr w:type="spellEnd"/>
      <w:r w:rsidRPr="0040440F">
        <w:t xml:space="preserve"> of the </w:t>
      </w:r>
      <w:proofErr w:type="spellStart"/>
      <w:r w:rsidRPr="0040440F">
        <w:t>historical</w:t>
      </w:r>
      <w:proofErr w:type="spellEnd"/>
      <w:r w:rsidRPr="0040440F">
        <w:t xml:space="preserve"> and social </w:t>
      </w:r>
      <w:proofErr w:type="spellStart"/>
      <w:r w:rsidRPr="0040440F">
        <w:t>disciplines</w:t>
      </w:r>
      <w:proofErr w:type="spellEnd"/>
      <w:r w:rsidRPr="0040440F">
        <w:t xml:space="preserve">  for a </w:t>
      </w:r>
      <w:proofErr w:type="spellStart"/>
      <w:r w:rsidRPr="0040440F">
        <w:t>formaleducationsuited</w:t>
      </w:r>
      <w:proofErr w:type="spellEnd"/>
      <w:r w:rsidRPr="0040440F">
        <w:t xml:space="preserve"> to the global society” 2014-2016; b) partner del progetto Europeo “ Global Schools, il mondo entra in classe” insieme alla Regione Marche e  con la provincia Autonoma di Trento come capofila.</w:t>
      </w:r>
    </w:p>
  </w:footnote>
  <w:footnote w:id="2">
    <w:p w:rsidR="00803E08" w:rsidRDefault="00803E08" w:rsidP="00803E08">
      <w:pPr>
        <w:pStyle w:val="Testonotaapidipagina"/>
      </w:pPr>
      <w:r>
        <w:rPr>
          <w:rStyle w:val="Rimandonotaapidipagina"/>
        </w:rPr>
        <w:footnoteRef/>
      </w:r>
      <w:r>
        <w:t xml:space="preserve"> A livello Nazionale è partner del progetto MIUR – MAECI “ Un solo Mondo, un solo futuro” 2015-</w:t>
      </w:r>
      <w:smartTag w:uri="urn:schemas-microsoft-com:office:smarttags" w:element="metricconverter">
        <w:smartTagPr>
          <w:attr w:name="ProductID" w:val="16. A"/>
        </w:smartTagPr>
        <w:r>
          <w:t>16. A</w:t>
        </w:r>
      </w:smartTag>
      <w:r>
        <w:t xml:space="preserve"> livello europeo CVM è: a) capofila del progetto “Critical </w:t>
      </w:r>
      <w:proofErr w:type="spellStart"/>
      <w:r>
        <w:t>review</w:t>
      </w:r>
      <w:proofErr w:type="spellEnd"/>
      <w:r>
        <w:t xml:space="preserve"> of the </w:t>
      </w:r>
      <w:proofErr w:type="spellStart"/>
      <w:r>
        <w:t>historical</w:t>
      </w:r>
      <w:proofErr w:type="spellEnd"/>
      <w:r>
        <w:t xml:space="preserve"> and social </w:t>
      </w:r>
      <w:proofErr w:type="spellStart"/>
      <w:r>
        <w:t>disciplines</w:t>
      </w:r>
      <w:proofErr w:type="spellEnd"/>
      <w:r>
        <w:t xml:space="preserve">  for a </w:t>
      </w:r>
      <w:proofErr w:type="spellStart"/>
      <w:r>
        <w:t>formaleducationsuited</w:t>
      </w:r>
      <w:proofErr w:type="spellEnd"/>
      <w:r>
        <w:t xml:space="preserve"> to the global society” 2014-2016; b) partner del progetto Europeo “ Global Schools, il mondo entra in classe” insieme alla Regione Marche e  con la provincia Autonoma di Trento come capofila.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>
    <w:nsid w:val="053F60F1"/>
    <w:multiLevelType w:val="hybridMultilevel"/>
    <w:tmpl w:val="E1E25588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26B65"/>
    <w:multiLevelType w:val="hybridMultilevel"/>
    <w:tmpl w:val="981CD1E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6DC75CC"/>
    <w:multiLevelType w:val="hybridMultilevel"/>
    <w:tmpl w:val="70AE326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3666B"/>
    <w:multiLevelType w:val="hybridMultilevel"/>
    <w:tmpl w:val="C95697A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131FF2"/>
    <w:multiLevelType w:val="hybridMultilevel"/>
    <w:tmpl w:val="2A9AD6B4"/>
    <w:lvl w:ilvl="0" w:tplc="77602BA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29260F"/>
    <w:multiLevelType w:val="hybridMultilevel"/>
    <w:tmpl w:val="808CE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20241"/>
    <w:multiLevelType w:val="hybridMultilevel"/>
    <w:tmpl w:val="4CCC9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C610D"/>
    <w:multiLevelType w:val="hybridMultilevel"/>
    <w:tmpl w:val="4658327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67EEE"/>
    <w:multiLevelType w:val="hybridMultilevel"/>
    <w:tmpl w:val="6D8E3F9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EE52436"/>
    <w:multiLevelType w:val="hybridMultilevel"/>
    <w:tmpl w:val="E4E2678E"/>
    <w:lvl w:ilvl="0" w:tplc="FA008058">
      <w:start w:val="1"/>
      <w:numFmt w:val="decimal"/>
      <w:lvlText w:val="%1)"/>
      <w:lvlJc w:val="left"/>
      <w:pPr>
        <w:ind w:left="58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>
    <w:nsid w:val="73B547EE"/>
    <w:multiLevelType w:val="hybridMultilevel"/>
    <w:tmpl w:val="2D2E88AE"/>
    <w:lvl w:ilvl="0" w:tplc="AC5856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D5"/>
    <w:rsid w:val="00043A7F"/>
    <w:rsid w:val="00057FFB"/>
    <w:rsid w:val="000E2A06"/>
    <w:rsid w:val="00270CC3"/>
    <w:rsid w:val="002A0738"/>
    <w:rsid w:val="002C0B81"/>
    <w:rsid w:val="003C6ADC"/>
    <w:rsid w:val="00590B12"/>
    <w:rsid w:val="005D2D15"/>
    <w:rsid w:val="005E4399"/>
    <w:rsid w:val="00701250"/>
    <w:rsid w:val="00803E08"/>
    <w:rsid w:val="00B25210"/>
    <w:rsid w:val="00BB7872"/>
    <w:rsid w:val="00CF08DD"/>
    <w:rsid w:val="00D2355B"/>
    <w:rsid w:val="00D3555A"/>
    <w:rsid w:val="00D374F7"/>
    <w:rsid w:val="00D90F16"/>
    <w:rsid w:val="00DA2CD5"/>
    <w:rsid w:val="00ED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90F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D90F1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90F1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D90F16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803E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90F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D90F1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90F1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D90F16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803E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i.it/newsletter/n-2882/del-16-02-201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Susy</cp:lastModifiedBy>
  <cp:revision>2</cp:revision>
  <dcterms:created xsi:type="dcterms:W3CDTF">2016-07-22T15:24:00Z</dcterms:created>
  <dcterms:modified xsi:type="dcterms:W3CDTF">2016-07-22T15:24:00Z</dcterms:modified>
</cp:coreProperties>
</file>